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ECF43" w14:textId="77777777" w:rsidR="007725B5" w:rsidRDefault="00997867">
      <w:pPr>
        <w:pStyle w:val="a3"/>
        <w:numPr>
          <w:ilvl w:val="0"/>
          <w:numId w:val="1"/>
        </w:numPr>
      </w:pPr>
      <w:r>
        <w:t>世界のGDPシェアの推移</w:t>
      </w:r>
    </w:p>
    <w:p w14:paraId="091233BB" w14:textId="6CE1E275" w:rsidR="007725B5" w:rsidRDefault="00997867">
      <w:pPr>
        <w:pStyle w:val="a3"/>
        <w:ind w:left="360"/>
      </w:pPr>
      <w:r>
        <w:t xml:space="preserve">　　　　　1950年 　　　　</w:t>
      </w:r>
      <w:r w:rsidR="00213ACA">
        <w:t xml:space="preserve"> </w:t>
      </w:r>
      <w:r>
        <w:t xml:space="preserve">  1994年　　　　　</w:t>
      </w:r>
      <w:r w:rsidR="00213ACA">
        <w:t xml:space="preserve">  </w:t>
      </w:r>
      <w:r>
        <w:t xml:space="preserve"> 2000年　　　　　　2024年</w:t>
      </w:r>
    </w:p>
    <w:p w14:paraId="1A57401D" w14:textId="79A092DC" w:rsidR="007725B5" w:rsidRDefault="00997867">
      <w:pPr>
        <w:pStyle w:val="a3"/>
        <w:ind w:left="360"/>
      </w:pPr>
      <w:r>
        <w:t>世界計　　⒌3兆国際ドル</w:t>
      </w:r>
      <w:r w:rsidR="00ED2388">
        <w:t xml:space="preserve"> </w:t>
      </w:r>
      <w:r>
        <w:t xml:space="preserve">　  20.0兆ドル</w:t>
      </w:r>
      <w:r w:rsidR="00ED2388">
        <w:t xml:space="preserve"> </w:t>
      </w:r>
      <w:r>
        <w:t xml:space="preserve">　　　</w:t>
      </w:r>
      <w:r w:rsidR="00ED2388">
        <w:t xml:space="preserve"> </w:t>
      </w:r>
      <w:r>
        <w:t xml:space="preserve">  34.1兆ドル　　　</w:t>
      </w:r>
      <w:r w:rsidR="00ED2388">
        <w:t xml:space="preserve"> </w:t>
      </w:r>
      <w:r>
        <w:t xml:space="preserve">　111.1兆ドル</w:t>
      </w:r>
    </w:p>
    <w:p w14:paraId="20434E56" w14:textId="6CE607B9" w:rsidR="007725B5" w:rsidRDefault="00997867">
      <w:pPr>
        <w:pStyle w:val="a3"/>
        <w:ind w:left="360"/>
      </w:pPr>
      <w:r>
        <w:t>日本　　　　3%</w:t>
      </w:r>
      <w:r w:rsidR="00ED2388">
        <w:t xml:space="preserve"> </w:t>
      </w:r>
      <w:r w:rsidR="003267F2">
        <w:t xml:space="preserve"> </w:t>
      </w:r>
      <w:r w:rsidR="00E23F0F">
        <w:t xml:space="preserve">    </w:t>
      </w:r>
      <w:r w:rsidR="00951B97">
        <w:t xml:space="preserve">   </w:t>
      </w:r>
      <w:r>
        <w:t xml:space="preserve">             18%</w:t>
      </w:r>
      <w:r w:rsidR="00ED2388">
        <w:t xml:space="preserve">. </w:t>
      </w:r>
      <w:r w:rsidR="003267F2">
        <w:t xml:space="preserve"> </w:t>
      </w:r>
      <w:r w:rsidR="00951B97">
        <w:t xml:space="preserve">          </w:t>
      </w:r>
      <w:r>
        <w:t xml:space="preserve">              15%</w:t>
      </w:r>
      <w:r w:rsidR="00ED2388">
        <w:t xml:space="preserve"> </w:t>
      </w:r>
      <w:r>
        <w:t xml:space="preserve">                </w:t>
      </w:r>
      <w:r w:rsidR="00951B97">
        <w:t xml:space="preserve">          </w:t>
      </w:r>
      <w:r w:rsidR="00FC343A">
        <w:t xml:space="preserve">   </w:t>
      </w:r>
      <w:r>
        <w:t>4%</w:t>
      </w:r>
    </w:p>
    <w:p w14:paraId="5120FCC0" w14:textId="019C9EFC" w:rsidR="007725B5" w:rsidRDefault="00997867">
      <w:pPr>
        <w:pStyle w:val="a3"/>
        <w:ind w:left="360"/>
      </w:pPr>
      <w:r>
        <w:t>米国</w:t>
      </w:r>
      <w:r w:rsidR="00ED3C47">
        <w:rPr>
          <w:rFonts w:hint="eastAsia"/>
        </w:rPr>
        <w:t xml:space="preserve">　　</w:t>
      </w:r>
      <w:r>
        <w:t xml:space="preserve">      27</w:t>
      </w:r>
      <w:r w:rsidR="00A862EF">
        <w:t xml:space="preserve"> </w:t>
      </w:r>
      <w:r>
        <w:t xml:space="preserve">               </w:t>
      </w:r>
      <w:r w:rsidR="003267F2">
        <w:t xml:space="preserve">         </w:t>
      </w:r>
      <w:r>
        <w:t>26</w:t>
      </w:r>
      <w:r w:rsidR="00A862EF">
        <w:t xml:space="preserve">  </w:t>
      </w:r>
      <w:r>
        <w:t xml:space="preserve">                </w:t>
      </w:r>
      <w:r w:rsidR="003267F2">
        <w:t xml:space="preserve">             </w:t>
      </w:r>
      <w:r>
        <w:t>30</w:t>
      </w:r>
      <w:r w:rsidR="00A862EF">
        <w:t xml:space="preserve"> </w:t>
      </w:r>
      <w:r>
        <w:t xml:space="preserve">                </w:t>
      </w:r>
      <w:r w:rsidR="00213ACA">
        <w:t xml:space="preserve">              </w:t>
      </w:r>
      <w:r>
        <w:t>26</w:t>
      </w:r>
    </w:p>
    <w:p w14:paraId="798D44D6" w14:textId="1424BBC0" w:rsidR="007725B5" w:rsidRDefault="00997867">
      <w:pPr>
        <w:pStyle w:val="a3"/>
        <w:ind w:left="360"/>
      </w:pPr>
      <w:r>
        <w:t>中国</w:t>
      </w:r>
      <w:r w:rsidR="00ED3C47">
        <w:rPr>
          <w:rFonts w:hint="eastAsia"/>
        </w:rPr>
        <w:t xml:space="preserve">　　</w:t>
      </w:r>
      <w:r>
        <w:t xml:space="preserve">        4</w:t>
      </w:r>
      <w:r w:rsidR="003147C8">
        <w:t xml:space="preserve"> </w:t>
      </w:r>
      <w:r w:rsidR="00A862EF">
        <w:t xml:space="preserve">          </w:t>
      </w:r>
      <w:r>
        <w:t xml:space="preserve">                2</w:t>
      </w:r>
      <w:r w:rsidR="003147C8">
        <w:t xml:space="preserve"> </w:t>
      </w:r>
      <w:r w:rsidR="00A862EF">
        <w:t xml:space="preserve">               </w:t>
      </w:r>
      <w:r>
        <w:t xml:space="preserve">                 4</w:t>
      </w:r>
      <w:r w:rsidR="002458F2">
        <w:t xml:space="preserve"> </w:t>
      </w:r>
      <w:r w:rsidR="00A862EF">
        <w:t xml:space="preserve">              </w:t>
      </w:r>
      <w:r>
        <w:t xml:space="preserve">                17</w:t>
      </w:r>
    </w:p>
    <w:p w14:paraId="3B96C5F2" w14:textId="0FA0449C" w:rsidR="007725B5" w:rsidRDefault="00997867">
      <w:pPr>
        <w:pStyle w:val="a3"/>
        <w:ind w:left="360"/>
      </w:pPr>
      <w:r>
        <w:t>アジア</w:t>
      </w:r>
      <w:r w:rsidR="00ED3C47">
        <w:rPr>
          <w:rFonts w:hint="eastAsia"/>
        </w:rPr>
        <w:t xml:space="preserve">　</w:t>
      </w:r>
      <w:r w:rsidR="0067179F">
        <w:t xml:space="preserve">  </w:t>
      </w:r>
      <w:r>
        <w:t xml:space="preserve">    15</w:t>
      </w:r>
      <w:r w:rsidR="002458F2">
        <w:t xml:space="preserve"> </w:t>
      </w:r>
      <w:r w:rsidR="003748F1">
        <w:t xml:space="preserve">          </w:t>
      </w:r>
      <w:r>
        <w:t xml:space="preserve">                5                 </w:t>
      </w:r>
      <w:r w:rsidR="003748F1">
        <w:t xml:space="preserve">                </w:t>
      </w:r>
      <w:r>
        <w:t>7</w:t>
      </w:r>
      <w:r w:rsidR="002458F2">
        <w:t xml:space="preserve"> </w:t>
      </w:r>
      <w:r w:rsidR="003748F1">
        <w:t xml:space="preserve">              </w:t>
      </w:r>
      <w:r>
        <w:t xml:space="preserve">                24</w:t>
      </w:r>
    </w:p>
    <w:p w14:paraId="2234A6AA" w14:textId="45EBB058" w:rsidR="007725B5" w:rsidRDefault="00997867">
      <w:pPr>
        <w:pStyle w:val="a3"/>
        <w:ind w:left="360"/>
      </w:pPr>
      <w:r>
        <w:t>西欧</w:t>
      </w:r>
      <w:r w:rsidR="0067179F">
        <w:t xml:space="preserve">       </w:t>
      </w:r>
      <w:r>
        <w:t xml:space="preserve">       26</w:t>
      </w:r>
      <w:r w:rsidR="00F567FE">
        <w:t xml:space="preserve"> </w:t>
      </w:r>
      <w:r w:rsidR="002458F2">
        <w:t xml:space="preserve">         </w:t>
      </w:r>
      <w:r>
        <w:t xml:space="preserve">               25</w:t>
      </w:r>
      <w:r w:rsidR="00F567FE">
        <w:t xml:space="preserve">               </w:t>
      </w:r>
      <w:r>
        <w:t xml:space="preserve">                21</w:t>
      </w:r>
      <w:r w:rsidR="00FC260F">
        <w:t xml:space="preserve"> </w:t>
      </w:r>
      <w:r w:rsidR="00F567FE">
        <w:t xml:space="preserve">              </w:t>
      </w:r>
      <w:r>
        <w:t xml:space="preserve">                21</w:t>
      </w:r>
    </w:p>
    <w:p w14:paraId="58EA81C0" w14:textId="75B6A09E" w:rsidR="007725B5" w:rsidRDefault="00997867">
      <w:pPr>
        <w:pStyle w:val="a3"/>
        <w:ind w:left="360"/>
      </w:pPr>
      <w:r>
        <w:t xml:space="preserve">その他     </w:t>
      </w:r>
      <w:r w:rsidR="00FC260F">
        <w:t xml:space="preserve">     </w:t>
      </w:r>
      <w:r>
        <w:t>28</w:t>
      </w:r>
      <w:r w:rsidR="00FC260F">
        <w:t xml:space="preserve">         </w:t>
      </w:r>
      <w:r>
        <w:t xml:space="preserve">               </w:t>
      </w:r>
      <w:r w:rsidR="003C5D0B">
        <w:t xml:space="preserve"> </w:t>
      </w:r>
      <w:r>
        <w:t xml:space="preserve">25                </w:t>
      </w:r>
      <w:r w:rsidR="00FC260F">
        <w:t xml:space="preserve">               </w:t>
      </w:r>
      <w:r>
        <w:t xml:space="preserve">27                </w:t>
      </w:r>
      <w:r w:rsidR="003C5D0B">
        <w:t xml:space="preserve">               </w:t>
      </w:r>
      <w:r>
        <w:t>25</w:t>
      </w:r>
    </w:p>
    <w:p w14:paraId="37809338" w14:textId="77777777" w:rsidR="007725B5" w:rsidRDefault="007725B5">
      <w:pPr>
        <w:pStyle w:val="a3"/>
        <w:ind w:left="360"/>
      </w:pPr>
    </w:p>
    <w:p w14:paraId="5A9C9778" w14:textId="77777777" w:rsidR="007725B5" w:rsidRDefault="00997867">
      <w:pPr>
        <w:pStyle w:val="a3"/>
        <w:ind w:left="360"/>
      </w:pPr>
      <w:r>
        <w:t>※日本1人当たりGDP（2025年予測）：約⒊5万ドル⇨アジアで6位、世界で40位</w:t>
      </w:r>
    </w:p>
    <w:p w14:paraId="446BC56A" w14:textId="77777777" w:rsidR="007725B5" w:rsidRDefault="00997867">
      <w:pPr>
        <w:pStyle w:val="a3"/>
        <w:ind w:left="360"/>
      </w:pPr>
      <w:r>
        <w:t xml:space="preserve">　1位:シンガポール9.4、2位:マカオ7.5、3位:香港5.7、4位:台湾3.8、5位:韓国3.6</w:t>
      </w:r>
    </w:p>
    <w:p w14:paraId="75813FC8" w14:textId="77777777" w:rsidR="007725B5" w:rsidRDefault="007725B5"/>
    <w:p w14:paraId="35EE669F" w14:textId="77777777" w:rsidR="00385A3A" w:rsidRDefault="00997867" w:rsidP="00385A3A">
      <w:pPr>
        <w:pStyle w:val="a3"/>
        <w:numPr>
          <w:ilvl w:val="0"/>
          <w:numId w:val="1"/>
        </w:numPr>
      </w:pPr>
      <w:r>
        <w:t xml:space="preserve">日米経済指標　</w:t>
      </w:r>
    </w:p>
    <w:p w14:paraId="09131E9F" w14:textId="0086031A" w:rsidR="007725B5" w:rsidRDefault="00D72A11" w:rsidP="005C2C82">
      <w:pPr>
        <w:pStyle w:val="a3"/>
        <w:ind w:left="0" w:firstLineChars="200" w:firstLine="420"/>
      </w:pPr>
      <w:r>
        <w:t>A</w:t>
      </w:r>
      <w:r>
        <w:rPr>
          <w:rFonts w:hint="eastAsia"/>
        </w:rPr>
        <w:t>）</w:t>
      </w:r>
      <w:r w:rsidR="00997867">
        <w:t>10年</w:t>
      </w:r>
      <w:r w:rsidR="00344782">
        <w:rPr>
          <w:rFonts w:hint="eastAsia"/>
        </w:rPr>
        <w:t>物</w:t>
      </w:r>
      <w:r w:rsidR="00997867">
        <w:t>国債利回り</w:t>
      </w:r>
      <w:r w:rsidR="00214A61">
        <w:rPr>
          <w:rFonts w:hint="eastAsia"/>
        </w:rPr>
        <w:t xml:space="preserve">　</w:t>
      </w:r>
      <w:r w:rsidR="0063541C">
        <w:rPr>
          <w:rFonts w:hint="eastAsia"/>
        </w:rPr>
        <w:t xml:space="preserve">　B）</w:t>
      </w:r>
      <w:r w:rsidR="00D4147B">
        <w:rPr>
          <w:rFonts w:hint="eastAsia"/>
        </w:rPr>
        <w:t xml:space="preserve">為替　</w:t>
      </w:r>
      <w:r w:rsidR="00214A61">
        <w:rPr>
          <w:rFonts w:hint="eastAsia"/>
        </w:rPr>
        <w:t xml:space="preserve">　</w:t>
      </w:r>
      <w:r w:rsidR="00D4147B">
        <w:rPr>
          <w:rFonts w:hint="eastAsia"/>
        </w:rPr>
        <w:t>C）</w:t>
      </w:r>
      <w:r w:rsidR="00813D1B">
        <w:rPr>
          <w:rFonts w:hint="eastAsia"/>
        </w:rPr>
        <w:t xml:space="preserve">物価上昇率　</w:t>
      </w:r>
      <w:r w:rsidR="00214A61">
        <w:rPr>
          <w:rFonts w:hint="eastAsia"/>
        </w:rPr>
        <w:t xml:space="preserve">　</w:t>
      </w:r>
      <w:r w:rsidR="00813D1B">
        <w:rPr>
          <w:rFonts w:hint="eastAsia"/>
        </w:rPr>
        <w:t>D）</w:t>
      </w:r>
      <w:r w:rsidR="00AD2A90">
        <w:rPr>
          <w:rFonts w:hint="eastAsia"/>
        </w:rPr>
        <w:t>雇用統計</w:t>
      </w:r>
      <w:r w:rsidR="00612B01">
        <w:rPr>
          <w:rFonts w:hint="eastAsia"/>
        </w:rPr>
        <w:t>（米国）</w:t>
      </w:r>
    </w:p>
    <w:p w14:paraId="242B6F94" w14:textId="1F2F2EA8" w:rsidR="009F7280" w:rsidRDefault="00616BD1" w:rsidP="00385A3A">
      <w:pPr>
        <w:pStyle w:val="a3"/>
        <w:ind w:left="360"/>
      </w:pPr>
      <w:r>
        <w:rPr>
          <w:rFonts w:hint="eastAsia"/>
        </w:rPr>
        <w:t xml:space="preserve">　　　　　　　1994年末</w:t>
      </w:r>
      <w:r w:rsidR="00FE4465">
        <w:rPr>
          <w:rFonts w:hint="eastAsia"/>
        </w:rPr>
        <w:t xml:space="preserve">　　　　2000年末　　　</w:t>
      </w:r>
      <w:r w:rsidR="00D6455F">
        <w:rPr>
          <w:rFonts w:hint="eastAsia"/>
        </w:rPr>
        <w:t xml:space="preserve">　2024年末　　　　</w:t>
      </w:r>
      <w:r w:rsidR="00585443">
        <w:rPr>
          <w:rFonts w:hint="eastAsia"/>
        </w:rPr>
        <w:t>2025年末</w:t>
      </w:r>
    </w:p>
    <w:p w14:paraId="3D8A7195" w14:textId="21BCA038" w:rsidR="007725B5" w:rsidRDefault="00997867">
      <w:r>
        <w:t xml:space="preserve">　　</w:t>
      </w:r>
      <w:r w:rsidR="00612B01">
        <w:rPr>
          <w:rFonts w:hint="eastAsia"/>
        </w:rPr>
        <w:t>A</w:t>
      </w:r>
      <w:r w:rsidR="00121B23">
        <w:rPr>
          <w:rFonts w:hint="eastAsia"/>
        </w:rPr>
        <w:t>）</w:t>
      </w:r>
      <w:r>
        <w:t>日本</w:t>
      </w:r>
      <w:r w:rsidR="00214A61">
        <w:rPr>
          <w:rFonts w:hint="eastAsia"/>
        </w:rPr>
        <w:t xml:space="preserve">　　　</w:t>
      </w:r>
      <w:r w:rsidR="001E6822">
        <w:t>4.55%</w:t>
      </w:r>
      <w:r w:rsidR="00A95B64">
        <w:t xml:space="preserve"> </w:t>
      </w:r>
      <w:r w:rsidR="001E6822">
        <w:t xml:space="preserve">                    </w:t>
      </w:r>
      <w:r w:rsidR="00196716">
        <w:t xml:space="preserve">1.65%                    </w:t>
      </w:r>
      <w:r w:rsidR="00A95B64">
        <w:t xml:space="preserve"> </w:t>
      </w:r>
      <w:r w:rsidR="00196716">
        <w:t xml:space="preserve">1.11%                   </w:t>
      </w:r>
      <w:r w:rsidR="00A95B64">
        <w:t xml:space="preserve">  </w:t>
      </w:r>
      <w:r w:rsidR="005B34A4">
        <w:t>2.06%</w:t>
      </w:r>
    </w:p>
    <w:p w14:paraId="08307D4B" w14:textId="77777777" w:rsidR="00062F92" w:rsidRDefault="00997867">
      <w:r>
        <w:t xml:space="preserve">　　</w:t>
      </w:r>
      <w:r w:rsidR="009F7280">
        <w:rPr>
          <w:rFonts w:hint="eastAsia"/>
        </w:rPr>
        <w:t xml:space="preserve">　</w:t>
      </w:r>
      <w:r w:rsidR="00585443">
        <w:t xml:space="preserve">   </w:t>
      </w:r>
      <w:r>
        <w:t>米国</w:t>
      </w:r>
      <w:r w:rsidR="00A95B64">
        <w:t xml:space="preserve">           7.84%                      </w:t>
      </w:r>
      <w:r w:rsidR="00C570A2">
        <w:t xml:space="preserve">5.11%                     </w:t>
      </w:r>
      <w:r w:rsidR="002C0642">
        <w:t>4.57%</w:t>
      </w:r>
      <w:r w:rsidR="004E4251">
        <w:t xml:space="preserve"> </w:t>
      </w:r>
      <w:r w:rsidR="00FE5108">
        <w:t xml:space="preserve">                   </w:t>
      </w:r>
      <w:r w:rsidR="00006EE3">
        <w:t>4.15%</w:t>
      </w:r>
    </w:p>
    <w:p w14:paraId="533B801E" w14:textId="65C209B7" w:rsidR="00537D31" w:rsidRDefault="00062F92">
      <w:r>
        <w:t xml:space="preserve">        </w:t>
      </w:r>
      <w:r w:rsidR="006B0A91">
        <w:t>B</w:t>
      </w:r>
      <w:r w:rsidR="009D0C28">
        <w:rPr>
          <w:rFonts w:hint="eastAsia"/>
        </w:rPr>
        <w:t>）ドル円　　99</w:t>
      </w:r>
      <w:r w:rsidR="009D0C28">
        <w:t>.</w:t>
      </w:r>
      <w:r w:rsidR="0044195E">
        <w:t>83</w:t>
      </w:r>
      <w:r w:rsidR="0044195E">
        <w:rPr>
          <w:rFonts w:hint="eastAsia"/>
        </w:rPr>
        <w:t xml:space="preserve">円　　　　</w:t>
      </w:r>
      <w:r w:rsidR="000B190E">
        <w:t xml:space="preserve">   </w:t>
      </w:r>
      <w:r w:rsidR="0044195E">
        <w:rPr>
          <w:rFonts w:hint="eastAsia"/>
        </w:rPr>
        <w:t>114</w:t>
      </w:r>
      <w:r w:rsidR="0044195E">
        <w:t>.9</w:t>
      </w:r>
      <w:r w:rsidR="000B190E">
        <w:rPr>
          <w:rFonts w:hint="eastAsia"/>
        </w:rPr>
        <w:t>円</w:t>
      </w:r>
      <w:r w:rsidR="000B190E">
        <w:t xml:space="preserve">                   </w:t>
      </w:r>
      <w:r w:rsidR="00CF1835">
        <w:t>157.89</w:t>
      </w:r>
      <w:r w:rsidR="00CF1835">
        <w:rPr>
          <w:rFonts w:hint="eastAsia"/>
        </w:rPr>
        <w:t>円</w:t>
      </w:r>
      <w:r w:rsidR="00A12B27">
        <w:rPr>
          <w:rFonts w:hint="eastAsia"/>
        </w:rPr>
        <w:t xml:space="preserve">　　　</w:t>
      </w:r>
      <w:r w:rsidR="00A12B27">
        <w:t xml:space="preserve">    155.98</w:t>
      </w:r>
      <w:r w:rsidR="00217796">
        <w:rPr>
          <w:rFonts w:hint="eastAsia"/>
        </w:rPr>
        <w:t>円</w:t>
      </w:r>
    </w:p>
    <w:p w14:paraId="53C2D06E" w14:textId="0799C3B9" w:rsidR="00217796" w:rsidRDefault="00217796">
      <w:r>
        <w:rPr>
          <w:rFonts w:hint="eastAsia"/>
        </w:rPr>
        <w:t xml:space="preserve">　　C</w:t>
      </w:r>
      <w:r w:rsidR="006F5A0A">
        <w:rPr>
          <w:rFonts w:hint="eastAsia"/>
        </w:rPr>
        <w:t>）</w:t>
      </w:r>
      <w:r w:rsidR="00BC37C3">
        <w:rPr>
          <w:rFonts w:hint="eastAsia"/>
        </w:rPr>
        <w:t>日本</w:t>
      </w:r>
      <w:r w:rsidR="00BC37C3">
        <w:t xml:space="preserve">           </w:t>
      </w:r>
      <w:r w:rsidR="00374B6B">
        <w:t xml:space="preserve"> 0.69%                   </w:t>
      </w:r>
      <w:r w:rsidR="00DB2C35">
        <w:t xml:space="preserve"> </w:t>
      </w:r>
      <w:r w:rsidR="00374B6B">
        <w:t>-</w:t>
      </w:r>
      <w:r w:rsidR="002765EE">
        <w:t xml:space="preserve">0.69%                   </w:t>
      </w:r>
      <w:r w:rsidR="00B8285C">
        <w:t xml:space="preserve"> </w:t>
      </w:r>
      <w:r w:rsidR="00F14F20">
        <w:t>2.74%                     3.1%</w:t>
      </w:r>
    </w:p>
    <w:p w14:paraId="22998273" w14:textId="27E12DDA" w:rsidR="00BC37C3" w:rsidRDefault="00BC37C3">
      <w:r>
        <w:rPr>
          <w:rFonts w:hint="eastAsia"/>
        </w:rPr>
        <w:t xml:space="preserve">　　　</w:t>
      </w:r>
      <w:r>
        <w:t xml:space="preserve">   </w:t>
      </w:r>
      <w:r>
        <w:rPr>
          <w:rFonts w:hint="eastAsia"/>
        </w:rPr>
        <w:t>米国</w:t>
      </w:r>
      <w:r w:rsidR="00F14F20">
        <w:t xml:space="preserve">            </w:t>
      </w:r>
      <w:r w:rsidR="00C72DC6">
        <w:t xml:space="preserve">2.6%                       3.37%                     </w:t>
      </w:r>
      <w:r w:rsidR="00CF2E7F">
        <w:t>2.95%                     2.7</w:t>
      </w:r>
      <w:r w:rsidR="00CF2E7F">
        <w:rPr>
          <w:rFonts w:hint="eastAsia"/>
        </w:rPr>
        <w:t>〜</w:t>
      </w:r>
      <w:r w:rsidR="00664A68">
        <w:rPr>
          <w:rFonts w:hint="eastAsia"/>
        </w:rPr>
        <w:t>⒉95%</w:t>
      </w:r>
    </w:p>
    <w:p w14:paraId="7FDF3B89" w14:textId="61BB49DA" w:rsidR="009B0955" w:rsidRDefault="009B0955">
      <w:r>
        <w:rPr>
          <w:rFonts w:hint="eastAsia"/>
        </w:rPr>
        <w:t xml:space="preserve">　　D</w:t>
      </w:r>
      <w:r w:rsidR="008C74FD">
        <w:rPr>
          <w:rFonts w:hint="eastAsia"/>
        </w:rPr>
        <w:t>）</w:t>
      </w:r>
      <w:r w:rsidR="00183601">
        <w:rPr>
          <w:rFonts w:hint="eastAsia"/>
        </w:rPr>
        <w:t>米国雇用統計は</w:t>
      </w:r>
      <w:r w:rsidR="004477F0">
        <w:rPr>
          <w:rFonts w:hint="eastAsia"/>
        </w:rPr>
        <w:t>毎月第1金曜</w:t>
      </w:r>
      <w:r w:rsidR="000D2755">
        <w:rPr>
          <w:rFonts w:hint="eastAsia"/>
        </w:rPr>
        <w:t>に発表。為替や株価に大きな影響</w:t>
      </w:r>
      <w:r w:rsidR="002B254E">
        <w:rPr>
          <w:rFonts w:hint="eastAsia"/>
        </w:rPr>
        <w:t>を与えている</w:t>
      </w:r>
    </w:p>
    <w:p w14:paraId="3C6A7964" w14:textId="77777777" w:rsidR="00990714" w:rsidRDefault="00990714"/>
    <w:p w14:paraId="45AE8FD1" w14:textId="20EA9388" w:rsidR="003B2E77" w:rsidRDefault="00990714">
      <w:r>
        <w:t xml:space="preserve">        </w:t>
      </w:r>
      <w:r>
        <w:rPr>
          <w:rFonts w:hint="eastAsia"/>
        </w:rPr>
        <w:t>※</w:t>
      </w:r>
      <w:r w:rsidR="009814F8">
        <w:rPr>
          <w:rFonts w:hint="eastAsia"/>
        </w:rPr>
        <w:t>金利</w:t>
      </w:r>
      <w:r w:rsidR="00BC6C5C">
        <w:rPr>
          <w:rFonts w:hint="eastAsia"/>
        </w:rPr>
        <w:t>、為替、物価、株価、景気、</w:t>
      </w:r>
      <w:r w:rsidR="008C09DC">
        <w:rPr>
          <w:rFonts w:hint="eastAsia"/>
        </w:rPr>
        <w:t>賃金の</w:t>
      </w:r>
      <w:r w:rsidR="003B2E77">
        <w:rPr>
          <w:rFonts w:hint="eastAsia"/>
        </w:rPr>
        <w:t>一般的な傾向</w:t>
      </w:r>
    </w:p>
    <w:p w14:paraId="4F5B9553" w14:textId="62F83E0B" w:rsidR="003B2E77" w:rsidRDefault="003B2E77">
      <w:r>
        <w:rPr>
          <w:rFonts w:hint="eastAsia"/>
        </w:rPr>
        <w:t xml:space="preserve">　　　</w:t>
      </w:r>
      <w:r w:rsidR="00DD3020">
        <w:rPr>
          <w:rFonts w:hint="eastAsia"/>
        </w:rPr>
        <w:t>金利　↗︎</w:t>
      </w:r>
      <w:r w:rsidR="00133DD5">
        <w:rPr>
          <w:rFonts w:hint="eastAsia"/>
        </w:rPr>
        <w:t>（</w:t>
      </w:r>
      <w:r w:rsidR="00A0704E">
        <w:rPr>
          <w:rFonts w:hint="eastAsia"/>
        </w:rPr>
        <w:t>上昇</w:t>
      </w:r>
      <w:r w:rsidR="00133DD5">
        <w:rPr>
          <w:rFonts w:hint="eastAsia"/>
        </w:rPr>
        <w:t>）</w:t>
      </w:r>
      <w:r w:rsidR="00656522">
        <w:rPr>
          <w:rFonts w:hint="eastAsia"/>
        </w:rPr>
        <w:t xml:space="preserve">　</w:t>
      </w:r>
      <w:r w:rsidR="00A0704E">
        <w:rPr>
          <w:rFonts w:hint="eastAsia"/>
        </w:rPr>
        <w:t xml:space="preserve">　↘︎（</w:t>
      </w:r>
      <w:r w:rsidR="00656522">
        <w:rPr>
          <w:rFonts w:hint="eastAsia"/>
        </w:rPr>
        <w:t>下降</w:t>
      </w:r>
      <w:r w:rsidR="00A0704E">
        <w:rPr>
          <w:rFonts w:hint="eastAsia"/>
        </w:rPr>
        <w:t>）</w:t>
      </w:r>
      <w:r w:rsidR="003401C8">
        <w:rPr>
          <w:rFonts w:hint="eastAsia"/>
        </w:rPr>
        <w:t xml:space="preserve">　</w:t>
      </w:r>
      <w:r w:rsidR="00823698">
        <w:rPr>
          <w:rFonts w:hint="eastAsia"/>
        </w:rPr>
        <w:t>物価をコントロール</w:t>
      </w:r>
      <w:r w:rsidR="008E40C5">
        <w:rPr>
          <w:rFonts w:hint="eastAsia"/>
        </w:rPr>
        <w:t>、資</w:t>
      </w:r>
      <w:r w:rsidR="00BF2058">
        <w:rPr>
          <w:rFonts w:hint="eastAsia"/>
        </w:rPr>
        <w:t>金</w:t>
      </w:r>
      <w:r w:rsidR="008E40C5">
        <w:rPr>
          <w:rFonts w:hint="eastAsia"/>
        </w:rPr>
        <w:t>運用に影響</w:t>
      </w:r>
    </w:p>
    <w:p w14:paraId="52E1F01C" w14:textId="23583232" w:rsidR="00656522" w:rsidRDefault="008E0E2F">
      <w:r>
        <w:rPr>
          <w:rFonts w:hint="eastAsia"/>
        </w:rPr>
        <w:t xml:space="preserve">　　　為替　</w:t>
      </w:r>
      <w:r w:rsidR="008030F6">
        <w:rPr>
          <w:rFonts w:hint="eastAsia"/>
        </w:rPr>
        <w:t>↗︎</w:t>
      </w:r>
      <w:r w:rsidR="001F5D3C">
        <w:rPr>
          <w:rFonts w:hint="eastAsia"/>
        </w:rPr>
        <w:t>（高い）　　↘︎</w:t>
      </w:r>
      <w:r w:rsidR="00300F56">
        <w:rPr>
          <w:rFonts w:hint="eastAsia"/>
        </w:rPr>
        <w:t>（安い）</w:t>
      </w:r>
      <w:r w:rsidR="00823698">
        <w:rPr>
          <w:rFonts w:hint="eastAsia"/>
        </w:rPr>
        <w:t xml:space="preserve">　</w:t>
      </w:r>
      <w:r w:rsidR="007627A3">
        <w:rPr>
          <w:rFonts w:hint="eastAsia"/>
        </w:rPr>
        <w:t>貿易収支、企業業績、</w:t>
      </w:r>
      <w:r w:rsidR="000375A7">
        <w:rPr>
          <w:rFonts w:hint="eastAsia"/>
        </w:rPr>
        <w:t>投資、</w:t>
      </w:r>
      <w:r w:rsidR="00730BC2">
        <w:rPr>
          <w:rFonts w:hint="eastAsia"/>
        </w:rPr>
        <w:t>海外旅行等に</w:t>
      </w:r>
      <w:r w:rsidR="00EE3965">
        <w:rPr>
          <w:rFonts w:hint="eastAsia"/>
        </w:rPr>
        <w:t>影響</w:t>
      </w:r>
    </w:p>
    <w:p w14:paraId="3CC1DB15" w14:textId="796E0FD2" w:rsidR="00300F56" w:rsidRDefault="00300F56">
      <w:r>
        <w:rPr>
          <w:rFonts w:hint="eastAsia"/>
        </w:rPr>
        <w:t xml:space="preserve">　　　物価　↘︎（</w:t>
      </w:r>
      <w:r w:rsidR="00C31933">
        <w:rPr>
          <w:rFonts w:hint="eastAsia"/>
        </w:rPr>
        <w:t>下降</w:t>
      </w:r>
      <w:r>
        <w:rPr>
          <w:rFonts w:hint="eastAsia"/>
        </w:rPr>
        <w:t>）</w:t>
      </w:r>
      <w:r w:rsidR="00C31933">
        <w:rPr>
          <w:rFonts w:hint="eastAsia"/>
        </w:rPr>
        <w:t xml:space="preserve">　　↗︎（上昇）</w:t>
      </w:r>
      <w:r w:rsidR="000375A7">
        <w:rPr>
          <w:rFonts w:hint="eastAsia"/>
        </w:rPr>
        <w:t xml:space="preserve">　</w:t>
      </w:r>
      <w:r w:rsidR="00E40A81">
        <w:rPr>
          <w:rFonts w:hint="eastAsia"/>
        </w:rPr>
        <w:t>個人</w:t>
      </w:r>
      <w:r w:rsidR="00FC33EA">
        <w:rPr>
          <w:rFonts w:hint="eastAsia"/>
        </w:rPr>
        <w:t>消費に影響</w:t>
      </w:r>
    </w:p>
    <w:p w14:paraId="008011D5" w14:textId="01274A7F" w:rsidR="005D7285" w:rsidRDefault="005D7285">
      <w:r>
        <w:rPr>
          <w:rFonts w:hint="eastAsia"/>
        </w:rPr>
        <w:t xml:space="preserve">　　　株価　↘︎（下降）　　↗︎（</w:t>
      </w:r>
      <w:r w:rsidR="001E0588">
        <w:rPr>
          <w:rFonts w:hint="eastAsia"/>
        </w:rPr>
        <w:t>上昇</w:t>
      </w:r>
      <w:r>
        <w:rPr>
          <w:rFonts w:hint="eastAsia"/>
        </w:rPr>
        <w:t>）</w:t>
      </w:r>
      <w:r w:rsidR="001D72DC">
        <w:rPr>
          <w:rFonts w:hint="eastAsia"/>
        </w:rPr>
        <w:t xml:space="preserve">　</w:t>
      </w:r>
      <w:r w:rsidR="00035DDB">
        <w:rPr>
          <w:rFonts w:hint="eastAsia"/>
        </w:rPr>
        <w:t>資金運用</w:t>
      </w:r>
      <w:r w:rsidR="00F86246">
        <w:rPr>
          <w:rFonts w:hint="eastAsia"/>
        </w:rPr>
        <w:t>に</w:t>
      </w:r>
      <w:r w:rsidR="000952D4">
        <w:rPr>
          <w:rFonts w:hint="eastAsia"/>
        </w:rPr>
        <w:t>影響</w:t>
      </w:r>
    </w:p>
    <w:p w14:paraId="28D63024" w14:textId="2E47E320" w:rsidR="001E0588" w:rsidRDefault="001E0588">
      <w:r>
        <w:rPr>
          <w:rFonts w:hint="eastAsia"/>
        </w:rPr>
        <w:t xml:space="preserve">　　　景気　</w:t>
      </w:r>
      <w:r w:rsidR="00471D43">
        <w:rPr>
          <w:rFonts w:hint="eastAsia"/>
        </w:rPr>
        <w:t>↘︎</w:t>
      </w:r>
      <w:r w:rsidR="006D0F3F">
        <w:rPr>
          <w:rFonts w:hint="eastAsia"/>
        </w:rPr>
        <w:t>（</w:t>
      </w:r>
      <w:r w:rsidR="00C50B24">
        <w:rPr>
          <w:rFonts w:hint="eastAsia"/>
        </w:rPr>
        <w:t>後退</w:t>
      </w:r>
      <w:r w:rsidR="006D0F3F">
        <w:rPr>
          <w:rFonts w:hint="eastAsia"/>
        </w:rPr>
        <w:t>）　　↗︎（</w:t>
      </w:r>
      <w:r w:rsidR="00C50B24">
        <w:rPr>
          <w:rFonts w:hint="eastAsia"/>
        </w:rPr>
        <w:t>拡張</w:t>
      </w:r>
      <w:r w:rsidR="006D0F3F">
        <w:rPr>
          <w:rFonts w:hint="eastAsia"/>
        </w:rPr>
        <w:t>）</w:t>
      </w:r>
      <w:r w:rsidR="004664B0">
        <w:rPr>
          <w:rFonts w:hint="eastAsia"/>
        </w:rPr>
        <w:t xml:space="preserve">　</w:t>
      </w:r>
      <w:r w:rsidR="00226DE3">
        <w:rPr>
          <w:rFonts w:hint="eastAsia"/>
        </w:rPr>
        <w:t>消費</w:t>
      </w:r>
      <w:r w:rsidR="00E40A81">
        <w:rPr>
          <w:rFonts w:hint="eastAsia"/>
        </w:rPr>
        <w:t>、企業業績</w:t>
      </w:r>
      <w:r w:rsidR="00226DE3">
        <w:rPr>
          <w:rFonts w:hint="eastAsia"/>
        </w:rPr>
        <w:t>に影響</w:t>
      </w:r>
    </w:p>
    <w:p w14:paraId="35E2DD56" w14:textId="59B18603" w:rsidR="00EB52DE" w:rsidRDefault="00EB52DE">
      <w:r>
        <w:rPr>
          <w:rFonts w:hint="eastAsia"/>
        </w:rPr>
        <w:t xml:space="preserve">　　　</w:t>
      </w:r>
      <w:r w:rsidR="00B055E0">
        <w:rPr>
          <w:rFonts w:hint="eastAsia"/>
        </w:rPr>
        <w:t>賃金　↘︎（</w:t>
      </w:r>
      <w:r w:rsidR="00305A8B">
        <w:rPr>
          <w:rFonts w:hint="eastAsia"/>
        </w:rPr>
        <w:t>下降</w:t>
      </w:r>
      <w:r w:rsidR="00B055E0">
        <w:rPr>
          <w:rFonts w:hint="eastAsia"/>
        </w:rPr>
        <w:t>）</w:t>
      </w:r>
      <w:r w:rsidR="00305A8B">
        <w:rPr>
          <w:rFonts w:hint="eastAsia"/>
        </w:rPr>
        <w:t xml:space="preserve">　　↗︎</w:t>
      </w:r>
      <w:r w:rsidR="00644C59">
        <w:rPr>
          <w:rFonts w:hint="eastAsia"/>
        </w:rPr>
        <w:t xml:space="preserve">（上昇）　</w:t>
      </w:r>
      <w:r w:rsidR="00980F41">
        <w:rPr>
          <w:rFonts w:hint="eastAsia"/>
        </w:rPr>
        <w:t>個人</w:t>
      </w:r>
      <w:r w:rsidR="00644C59">
        <w:rPr>
          <w:rFonts w:hint="eastAsia"/>
        </w:rPr>
        <w:t>消費に影響</w:t>
      </w:r>
    </w:p>
    <w:p w14:paraId="370FACDF" w14:textId="6C2A027A" w:rsidR="002B254E" w:rsidRDefault="006D0F3F">
      <w:r>
        <w:rPr>
          <w:rFonts w:hint="eastAsia"/>
        </w:rPr>
        <w:t xml:space="preserve">　　　</w:t>
      </w:r>
    </w:p>
    <w:p w14:paraId="53CA318E" w14:textId="77777777" w:rsidR="007725B5" w:rsidRDefault="00997867">
      <w:r>
        <w:t xml:space="preserve">　　2026年日銀金融政策決定会合とFOMC（米国連邦公開市場委員会）スケジュール</w:t>
      </w:r>
    </w:p>
    <w:p w14:paraId="0EDBEAE6" w14:textId="77777777" w:rsidR="007725B5" w:rsidRDefault="00997867">
      <w:r>
        <w:t xml:space="preserve">　　日銀会合⇨</w:t>
      </w:r>
      <w:r>
        <w:rPr>
          <w:sz w:val="18"/>
          <w:szCs w:val="18"/>
        </w:rPr>
        <w:t>1/22･23、3/18･19、4/27･28、6/15･16、7/30･31、9/17･18、10/29･30、12/17･18</w:t>
      </w:r>
    </w:p>
    <w:p w14:paraId="25CF2756" w14:textId="4732893C" w:rsidR="007725B5" w:rsidRDefault="00997867">
      <w:r>
        <w:t xml:space="preserve">　</w:t>
      </w:r>
      <w:r w:rsidR="0092413B">
        <w:t xml:space="preserve"> </w:t>
      </w:r>
      <w:r>
        <w:t xml:space="preserve">　FOMC</w:t>
      </w:r>
      <w:r w:rsidR="008D2350">
        <w:t xml:space="preserve"> </w:t>
      </w:r>
      <w:r>
        <w:t xml:space="preserve">  ⇨</w:t>
      </w:r>
      <w:r>
        <w:rPr>
          <w:sz w:val="18"/>
          <w:szCs w:val="18"/>
        </w:rPr>
        <w:t>1/27･28、3/17･18、4/28･29、6/16･17、7/28･29、9/15･16、10/27･28、12/8･9</w:t>
      </w:r>
    </w:p>
    <w:p w14:paraId="1724E769" w14:textId="77777777" w:rsidR="007725B5" w:rsidRDefault="007725B5"/>
    <w:p w14:paraId="78AB7B30" w14:textId="77777777" w:rsidR="000311AD" w:rsidRDefault="000311AD"/>
    <w:p w14:paraId="0F533865" w14:textId="77777777" w:rsidR="000311AD" w:rsidRDefault="000311AD"/>
    <w:p w14:paraId="7DCE6076" w14:textId="247F6CAA" w:rsidR="007725B5" w:rsidRDefault="00997867">
      <w:r>
        <w:t xml:space="preserve">　　</w:t>
      </w:r>
      <w:r w:rsidR="00F14EC8">
        <w:rPr>
          <w:rFonts w:hint="eastAsia"/>
        </w:rPr>
        <w:t>家計の</w:t>
      </w:r>
      <w:r>
        <w:t>金融資産構成</w:t>
      </w:r>
      <w:r w:rsidR="00313E77">
        <w:rPr>
          <w:rFonts w:hint="eastAsia"/>
        </w:rPr>
        <w:t>（</w:t>
      </w:r>
      <w:r w:rsidR="00B11C7D">
        <w:rPr>
          <w:rFonts w:hint="eastAsia"/>
        </w:rPr>
        <w:t>2025年3月末</w:t>
      </w:r>
      <w:r w:rsidR="00A66B4B">
        <w:rPr>
          <w:rFonts w:hint="eastAsia"/>
        </w:rPr>
        <w:t xml:space="preserve">　日銀統計</w:t>
      </w:r>
      <w:r w:rsidR="00313E77">
        <w:rPr>
          <w:rFonts w:hint="eastAsia"/>
        </w:rPr>
        <w:t>）</w:t>
      </w:r>
      <w:r w:rsidR="00CD6F00">
        <w:rPr>
          <w:rFonts w:hint="eastAsia"/>
        </w:rPr>
        <w:t xml:space="preserve">　</w:t>
      </w:r>
    </w:p>
    <w:p w14:paraId="72D9E3EA" w14:textId="766C032A" w:rsidR="00CD6F00" w:rsidRDefault="00A80CD0">
      <w:r>
        <w:rPr>
          <w:rFonts w:hint="eastAsia"/>
        </w:rPr>
        <w:t xml:space="preserve">　　　　　　　　　　</w:t>
      </w:r>
      <w:r w:rsidR="009B1A72">
        <w:t xml:space="preserve"> </w:t>
      </w:r>
      <w:r>
        <w:rPr>
          <w:rFonts w:hint="eastAsia"/>
        </w:rPr>
        <w:t xml:space="preserve">　現</w:t>
      </w:r>
      <w:r w:rsidR="005978B1">
        <w:rPr>
          <w:rFonts w:hint="eastAsia"/>
        </w:rPr>
        <w:t>•</w:t>
      </w:r>
      <w:r w:rsidR="00FA6BB2">
        <w:rPr>
          <w:rFonts w:hint="eastAsia"/>
        </w:rPr>
        <w:t>預金</w:t>
      </w:r>
      <w:r w:rsidR="005978B1">
        <w:rPr>
          <w:rFonts w:hint="eastAsia"/>
        </w:rPr>
        <w:t xml:space="preserve">　</w:t>
      </w:r>
      <w:r w:rsidR="006E58A9">
        <w:rPr>
          <w:rFonts w:hint="eastAsia"/>
        </w:rPr>
        <w:t xml:space="preserve">　債券　　投信　　</w:t>
      </w:r>
      <w:r w:rsidR="005501AC">
        <w:rPr>
          <w:rFonts w:hint="eastAsia"/>
        </w:rPr>
        <w:t>株式</w:t>
      </w:r>
      <w:r w:rsidR="007A3CD3">
        <w:rPr>
          <w:rFonts w:hint="eastAsia"/>
        </w:rPr>
        <w:t>等</w:t>
      </w:r>
      <w:r w:rsidR="00E36B33">
        <w:rPr>
          <w:rFonts w:hint="eastAsia"/>
        </w:rPr>
        <w:t xml:space="preserve">　</w:t>
      </w:r>
      <w:r w:rsidR="005501AC">
        <w:rPr>
          <w:rFonts w:hint="eastAsia"/>
        </w:rPr>
        <w:t xml:space="preserve">　</w:t>
      </w:r>
      <w:r w:rsidR="00E36B33">
        <w:rPr>
          <w:rFonts w:hint="eastAsia"/>
        </w:rPr>
        <w:t>保険•年金　　その他</w:t>
      </w:r>
    </w:p>
    <w:p w14:paraId="5D5579D5" w14:textId="28C265C2" w:rsidR="003878DF" w:rsidRDefault="003878DF">
      <w:r>
        <w:rPr>
          <w:rFonts w:hint="eastAsia"/>
        </w:rPr>
        <w:t xml:space="preserve">　　</w:t>
      </w:r>
      <w:r w:rsidR="00CD6F00">
        <w:rPr>
          <w:rFonts w:hint="eastAsia"/>
        </w:rPr>
        <w:t>日本</w:t>
      </w:r>
      <w:r w:rsidR="000311AD">
        <w:rPr>
          <w:rFonts w:hint="eastAsia"/>
        </w:rPr>
        <w:t>（</w:t>
      </w:r>
      <w:r w:rsidR="003442AB">
        <w:rPr>
          <w:rFonts w:hint="eastAsia"/>
        </w:rPr>
        <w:t>2,195兆円</w:t>
      </w:r>
      <w:r w:rsidR="000311AD">
        <w:rPr>
          <w:rFonts w:hint="eastAsia"/>
        </w:rPr>
        <w:t>）</w:t>
      </w:r>
      <w:r w:rsidR="006C17D5">
        <w:t xml:space="preserve"> </w:t>
      </w:r>
      <w:r w:rsidR="00F21DB3">
        <w:t xml:space="preserve">  </w:t>
      </w:r>
      <w:r w:rsidR="009B1A72">
        <w:t xml:space="preserve"> </w:t>
      </w:r>
      <w:r w:rsidR="00BB72E0">
        <w:rPr>
          <w:rFonts w:hint="eastAsia"/>
        </w:rPr>
        <w:t>51.0%</w:t>
      </w:r>
      <w:r w:rsidR="00EA159C">
        <w:t xml:space="preserve"> </w:t>
      </w:r>
      <w:r w:rsidR="0075550B">
        <w:rPr>
          <w:rFonts w:hint="eastAsia"/>
        </w:rPr>
        <w:t xml:space="preserve">        1.4%</w:t>
      </w:r>
      <w:r w:rsidR="00EA159C">
        <w:t xml:space="preserve">       </w:t>
      </w:r>
      <w:r w:rsidR="00DF450B">
        <w:t xml:space="preserve">  </w:t>
      </w:r>
      <w:r w:rsidR="00EA159C">
        <w:t xml:space="preserve">6.0% </w:t>
      </w:r>
      <w:r w:rsidR="007A3CD3">
        <w:t xml:space="preserve">    12.2%</w:t>
      </w:r>
      <w:r w:rsidR="008014B1">
        <w:rPr>
          <w:rFonts w:hint="eastAsia"/>
        </w:rPr>
        <w:t xml:space="preserve">        </w:t>
      </w:r>
      <w:r w:rsidR="00866DAE">
        <w:t xml:space="preserve"> </w:t>
      </w:r>
      <w:r w:rsidR="008014B1">
        <w:rPr>
          <w:rFonts w:hint="eastAsia"/>
        </w:rPr>
        <w:t>26.0%</w:t>
      </w:r>
      <w:r w:rsidR="00D94464">
        <w:rPr>
          <w:rFonts w:hint="eastAsia"/>
        </w:rPr>
        <w:t xml:space="preserve">               3.4%</w:t>
      </w:r>
    </w:p>
    <w:p w14:paraId="03FB5F20" w14:textId="7233E808" w:rsidR="003442AB" w:rsidRDefault="003442AB">
      <w:r>
        <w:rPr>
          <w:rFonts w:hint="eastAsia"/>
        </w:rPr>
        <w:t xml:space="preserve">　　</w:t>
      </w:r>
      <w:r w:rsidR="00735096">
        <w:rPr>
          <w:rFonts w:hint="eastAsia"/>
        </w:rPr>
        <w:t>米国（128</w:t>
      </w:r>
      <w:r w:rsidR="00735096">
        <w:t>.</w:t>
      </w:r>
      <w:r w:rsidR="001F488A">
        <w:t>8</w:t>
      </w:r>
      <w:r w:rsidR="001F488A">
        <w:rPr>
          <w:rFonts w:hint="eastAsia"/>
        </w:rPr>
        <w:t>兆</w:t>
      </w:r>
      <w:r w:rsidR="001C3303">
        <w:rPr>
          <w:rFonts w:hint="eastAsia"/>
        </w:rPr>
        <w:t>＄</w:t>
      </w:r>
      <w:r w:rsidR="00735096">
        <w:rPr>
          <w:rFonts w:hint="eastAsia"/>
        </w:rPr>
        <w:t>）</w:t>
      </w:r>
      <w:r w:rsidR="0068242F">
        <w:t xml:space="preserve">  </w:t>
      </w:r>
      <w:r w:rsidR="006E2E8E">
        <w:t xml:space="preserve"> </w:t>
      </w:r>
      <w:r w:rsidR="009B1A72">
        <w:t xml:space="preserve"> </w:t>
      </w:r>
      <w:r w:rsidR="00C20AAE">
        <w:rPr>
          <w:rFonts w:hint="eastAsia"/>
        </w:rPr>
        <w:t>11.</w:t>
      </w:r>
      <w:r w:rsidR="00024A6A">
        <w:rPr>
          <w:rFonts w:hint="eastAsia"/>
        </w:rPr>
        <w:t>5</w:t>
      </w:r>
      <w:r w:rsidR="0068242F">
        <w:t xml:space="preserve">             4.6</w:t>
      </w:r>
      <w:r w:rsidR="00866DAE">
        <w:t xml:space="preserve">          </w:t>
      </w:r>
      <w:r w:rsidR="00DF450B">
        <w:t xml:space="preserve">13.1         </w:t>
      </w:r>
      <w:r w:rsidR="003F3669">
        <w:t>41.5            26.6                   2.6</w:t>
      </w:r>
      <w:r w:rsidR="0068242F">
        <w:t xml:space="preserve">           </w:t>
      </w:r>
    </w:p>
    <w:p w14:paraId="786AF49B" w14:textId="4AE8A92A" w:rsidR="001F488A" w:rsidRDefault="001F488A">
      <w:r>
        <w:rPr>
          <w:rFonts w:hint="eastAsia"/>
        </w:rPr>
        <w:t xml:space="preserve">　　ユーロ圏</w:t>
      </w:r>
      <w:r w:rsidR="001A3923">
        <w:rPr>
          <w:rFonts w:hint="eastAsia"/>
        </w:rPr>
        <w:t>（33</w:t>
      </w:r>
      <w:r w:rsidR="001A3923">
        <w:t>.</w:t>
      </w:r>
      <w:r w:rsidR="00A76C9D">
        <w:t>6</w:t>
      </w:r>
      <w:r w:rsidR="00A76C9D">
        <w:rPr>
          <w:rFonts w:hint="eastAsia"/>
        </w:rPr>
        <w:t>兆</w:t>
      </w:r>
      <w:r w:rsidR="001C3303">
        <w:rPr>
          <w:rFonts w:hint="eastAsia"/>
        </w:rPr>
        <w:t>€</w:t>
      </w:r>
      <w:r w:rsidR="001F7990">
        <w:rPr>
          <w:rFonts w:hint="eastAsia"/>
        </w:rPr>
        <w:t>）</w:t>
      </w:r>
      <w:r w:rsidR="001F51A5">
        <w:t xml:space="preserve"> </w:t>
      </w:r>
      <w:r w:rsidR="006C17D5">
        <w:t>31.8</w:t>
      </w:r>
      <w:r w:rsidR="001F7990">
        <w:rPr>
          <w:rFonts w:hint="eastAsia"/>
        </w:rPr>
        <w:t xml:space="preserve">           </w:t>
      </w:r>
      <w:r w:rsidR="002B79DC">
        <w:rPr>
          <w:rFonts w:hint="eastAsia"/>
        </w:rPr>
        <w:t xml:space="preserve"> 2.9          10.9</w:t>
      </w:r>
      <w:r w:rsidR="00BC098B">
        <w:t xml:space="preserve"> </w:t>
      </w:r>
      <w:r w:rsidR="00D0525E">
        <w:rPr>
          <w:rFonts w:hint="eastAsia"/>
        </w:rPr>
        <w:t xml:space="preserve">        25.3            26</w:t>
      </w:r>
      <w:r w:rsidR="001F3165">
        <w:rPr>
          <w:rFonts w:hint="eastAsia"/>
        </w:rPr>
        <w:t xml:space="preserve">.9                   </w:t>
      </w:r>
      <w:r w:rsidR="009B1A72">
        <w:rPr>
          <w:rFonts w:hint="eastAsia"/>
        </w:rPr>
        <w:t>2.2</w:t>
      </w:r>
    </w:p>
    <w:p w14:paraId="623F9079" w14:textId="77777777" w:rsidR="007628F8" w:rsidRDefault="007628F8"/>
    <w:p w14:paraId="10C118F5" w14:textId="1B92FB16" w:rsidR="007628F8" w:rsidRDefault="009369F4" w:rsidP="009369F4">
      <w:pPr>
        <w:pStyle w:val="a3"/>
        <w:numPr>
          <w:ilvl w:val="0"/>
          <w:numId w:val="1"/>
        </w:numPr>
      </w:pPr>
      <w:r>
        <w:rPr>
          <w:rFonts w:hint="eastAsia"/>
        </w:rPr>
        <w:t>分散投資</w:t>
      </w:r>
    </w:p>
    <w:p w14:paraId="54D6786F" w14:textId="7207600D" w:rsidR="009369F4" w:rsidRDefault="00085868" w:rsidP="00085868">
      <w:pPr>
        <w:pStyle w:val="a3"/>
        <w:ind w:left="360"/>
      </w:pPr>
      <w:r>
        <w:rPr>
          <w:rFonts w:hint="eastAsia"/>
        </w:rPr>
        <w:t>資産分散</w:t>
      </w:r>
      <w:r w:rsidR="00E4786A">
        <w:rPr>
          <w:rFonts w:hint="eastAsia"/>
        </w:rPr>
        <w:t>……</w:t>
      </w:r>
      <w:r w:rsidR="005077A8">
        <w:rPr>
          <w:rFonts w:hint="eastAsia"/>
        </w:rPr>
        <w:t>株式</w:t>
      </w:r>
      <w:r w:rsidR="00D66715">
        <w:rPr>
          <w:rFonts w:hint="eastAsia"/>
        </w:rPr>
        <w:t>、</w:t>
      </w:r>
      <w:r w:rsidR="00577D92">
        <w:rPr>
          <w:rFonts w:hint="eastAsia"/>
        </w:rPr>
        <w:t>債券</w:t>
      </w:r>
      <w:r w:rsidR="00D66715">
        <w:rPr>
          <w:rFonts w:hint="eastAsia"/>
        </w:rPr>
        <w:t>、</w:t>
      </w:r>
      <w:r w:rsidR="006106E5">
        <w:rPr>
          <w:rFonts w:hint="eastAsia"/>
        </w:rPr>
        <w:t>投資信託</w:t>
      </w:r>
      <w:r w:rsidR="00D66715">
        <w:rPr>
          <w:rFonts w:hint="eastAsia"/>
        </w:rPr>
        <w:t>、</w:t>
      </w:r>
      <w:r w:rsidR="00CB5CAE">
        <w:rPr>
          <w:rFonts w:hint="eastAsia"/>
        </w:rPr>
        <w:t>不動産投信</w:t>
      </w:r>
      <w:r w:rsidR="00E238FB">
        <w:rPr>
          <w:rFonts w:hint="eastAsia"/>
        </w:rPr>
        <w:t>（R</w:t>
      </w:r>
      <w:r w:rsidR="002A68A0">
        <w:t>EIT</w:t>
      </w:r>
      <w:r w:rsidR="00E238FB">
        <w:rPr>
          <w:rFonts w:hint="eastAsia"/>
        </w:rPr>
        <w:t>）</w:t>
      </w:r>
      <w:r w:rsidR="002A087D">
        <w:rPr>
          <w:rFonts w:hint="eastAsia"/>
        </w:rPr>
        <w:t>、</w:t>
      </w:r>
      <w:r w:rsidR="006A6F63">
        <w:rPr>
          <w:rFonts w:hint="eastAsia"/>
        </w:rPr>
        <w:t>保険</w:t>
      </w:r>
      <w:r w:rsidR="002A14B5">
        <w:rPr>
          <w:rFonts w:hint="eastAsia"/>
        </w:rPr>
        <w:t>・年金</w:t>
      </w:r>
      <w:r w:rsidR="006A6F63">
        <w:rPr>
          <w:rFonts w:hint="eastAsia"/>
        </w:rPr>
        <w:t>・金等</w:t>
      </w:r>
      <w:r w:rsidR="00FE3A8D">
        <w:rPr>
          <w:rFonts w:hint="eastAsia"/>
        </w:rPr>
        <w:t>に分散</w:t>
      </w:r>
    </w:p>
    <w:p w14:paraId="4E1D9922" w14:textId="47150552" w:rsidR="00085868" w:rsidRDefault="00085868" w:rsidP="00085868">
      <w:pPr>
        <w:pStyle w:val="a3"/>
        <w:ind w:left="360"/>
      </w:pPr>
      <w:r>
        <w:rPr>
          <w:rFonts w:hint="eastAsia"/>
        </w:rPr>
        <w:t>通貨分散</w:t>
      </w:r>
      <w:r w:rsidR="00E4786A">
        <w:rPr>
          <w:rFonts w:hint="eastAsia"/>
        </w:rPr>
        <w:t>……</w:t>
      </w:r>
      <w:r w:rsidR="002A087D">
        <w:rPr>
          <w:rFonts w:hint="eastAsia"/>
        </w:rPr>
        <w:t>円、</w:t>
      </w:r>
      <w:r w:rsidR="00B55038">
        <w:rPr>
          <w:rFonts w:hint="eastAsia"/>
        </w:rPr>
        <w:t>米</w:t>
      </w:r>
      <w:r w:rsidR="000E61CB">
        <w:rPr>
          <w:rFonts w:hint="eastAsia"/>
        </w:rPr>
        <w:t>ドル、ユーロ等</w:t>
      </w:r>
      <w:r w:rsidR="00E1496B">
        <w:rPr>
          <w:rFonts w:hint="eastAsia"/>
        </w:rPr>
        <w:t>複数通貨</w:t>
      </w:r>
      <w:r w:rsidR="00913FFA">
        <w:rPr>
          <w:rFonts w:hint="eastAsia"/>
        </w:rPr>
        <w:t>に</w:t>
      </w:r>
      <w:r w:rsidR="00515417">
        <w:rPr>
          <w:rFonts w:hint="eastAsia"/>
        </w:rPr>
        <w:t>分</w:t>
      </w:r>
      <w:r w:rsidR="00096164">
        <w:rPr>
          <w:rFonts w:hint="eastAsia"/>
        </w:rPr>
        <w:t>けて</w:t>
      </w:r>
      <w:r w:rsidR="00515417">
        <w:rPr>
          <w:rFonts w:hint="eastAsia"/>
        </w:rPr>
        <w:t>運用して</w:t>
      </w:r>
      <w:r w:rsidR="00FB0D64">
        <w:rPr>
          <w:rFonts w:hint="eastAsia"/>
        </w:rPr>
        <w:t>為替変動リスクを軽減</w:t>
      </w:r>
    </w:p>
    <w:p w14:paraId="6E92C8BA" w14:textId="7796DF9E" w:rsidR="00085868" w:rsidRDefault="00FA5EA0" w:rsidP="00085868">
      <w:pPr>
        <w:pStyle w:val="a3"/>
        <w:ind w:left="360"/>
      </w:pPr>
      <w:r>
        <w:rPr>
          <w:rFonts w:hint="eastAsia"/>
        </w:rPr>
        <w:t>時間分散</w:t>
      </w:r>
      <w:r w:rsidR="000B3516">
        <w:rPr>
          <w:rFonts w:hint="eastAsia"/>
        </w:rPr>
        <w:t>……</w:t>
      </w:r>
      <w:r w:rsidR="00544C03">
        <w:rPr>
          <w:rFonts w:hint="eastAsia"/>
        </w:rPr>
        <w:t>ドルコスト平均法</w:t>
      </w:r>
      <w:r w:rsidR="00600B20">
        <w:rPr>
          <w:rFonts w:hint="eastAsia"/>
        </w:rPr>
        <w:t>で</w:t>
      </w:r>
      <w:r w:rsidR="00B278AD">
        <w:rPr>
          <w:rFonts w:hint="eastAsia"/>
        </w:rPr>
        <w:t>複数回</w:t>
      </w:r>
      <w:r w:rsidR="00025D1F">
        <w:rPr>
          <w:rFonts w:hint="eastAsia"/>
        </w:rPr>
        <w:t>に</w:t>
      </w:r>
      <w:r w:rsidR="00484F9B">
        <w:rPr>
          <w:rFonts w:hint="eastAsia"/>
        </w:rPr>
        <w:t>分けて</w:t>
      </w:r>
      <w:r w:rsidR="00505C3E">
        <w:rPr>
          <w:rFonts w:hint="eastAsia"/>
        </w:rPr>
        <w:t>積立</w:t>
      </w:r>
      <w:r w:rsidR="00EB557E">
        <w:rPr>
          <w:rFonts w:hint="eastAsia"/>
        </w:rPr>
        <w:t>投資</w:t>
      </w:r>
      <w:r w:rsidR="00591C37">
        <w:rPr>
          <w:rFonts w:hint="eastAsia"/>
        </w:rPr>
        <w:t>して</w:t>
      </w:r>
      <w:r w:rsidR="00484F9B">
        <w:rPr>
          <w:rFonts w:hint="eastAsia"/>
        </w:rPr>
        <w:t>価格変動リスク</w:t>
      </w:r>
      <w:r w:rsidR="00A46C00">
        <w:rPr>
          <w:rFonts w:hint="eastAsia"/>
        </w:rPr>
        <w:t>を軽減</w:t>
      </w:r>
    </w:p>
    <w:p w14:paraId="5C5427CC" w14:textId="77777777" w:rsidR="00C13A8B" w:rsidRDefault="00C13A8B" w:rsidP="00C13A8B"/>
    <w:p w14:paraId="72612BFF" w14:textId="5497BB43" w:rsidR="00C13A8B" w:rsidRDefault="00C13A8B" w:rsidP="00C13A8B">
      <w:pPr>
        <w:pStyle w:val="a3"/>
        <w:numPr>
          <w:ilvl w:val="0"/>
          <w:numId w:val="1"/>
        </w:numPr>
      </w:pPr>
      <w:r>
        <w:rPr>
          <w:rFonts w:hint="eastAsia"/>
        </w:rPr>
        <w:t>リアルタイムチャート</w:t>
      </w:r>
      <w:r w:rsidR="00AC55D5">
        <w:rPr>
          <w:rFonts w:hint="eastAsia"/>
        </w:rPr>
        <w:t>⇨スマホ活用</w:t>
      </w:r>
    </w:p>
    <w:p w14:paraId="29ABF062" w14:textId="47C8D95C" w:rsidR="00C615F6" w:rsidRDefault="0063312E" w:rsidP="000A3A0F">
      <w:pPr>
        <w:pStyle w:val="a3"/>
        <w:ind w:left="360"/>
      </w:pPr>
      <w:r>
        <w:rPr>
          <w:rFonts w:hint="eastAsia"/>
        </w:rPr>
        <w:t xml:space="preserve">　　　　　　　</w:t>
      </w:r>
      <w:r w:rsidR="000907B2">
        <w:rPr>
          <w:rFonts w:hint="eastAsia"/>
        </w:rPr>
        <w:t xml:space="preserve">　</w:t>
      </w:r>
      <w:r w:rsidR="00BB355B">
        <w:rPr>
          <w:rFonts w:hint="eastAsia"/>
        </w:rPr>
        <w:t xml:space="preserve">　</w:t>
      </w:r>
      <w:r>
        <w:rPr>
          <w:rFonts w:hint="eastAsia"/>
        </w:rPr>
        <w:t>1994</w:t>
      </w:r>
      <w:r w:rsidR="000907B2">
        <w:rPr>
          <w:rFonts w:hint="eastAsia"/>
        </w:rPr>
        <w:t>年末</w:t>
      </w:r>
      <w:r w:rsidR="00BB355B">
        <w:rPr>
          <w:rFonts w:hint="eastAsia"/>
        </w:rPr>
        <w:t xml:space="preserve">　　　2000年末　</w:t>
      </w:r>
      <w:r w:rsidR="00B04566">
        <w:rPr>
          <w:rFonts w:hint="eastAsia"/>
        </w:rPr>
        <w:t xml:space="preserve">　</w:t>
      </w:r>
      <w:r w:rsidR="00BB355B">
        <w:rPr>
          <w:rFonts w:hint="eastAsia"/>
        </w:rPr>
        <w:t xml:space="preserve">　</w:t>
      </w:r>
      <w:r w:rsidR="00B04566">
        <w:rPr>
          <w:rFonts w:hint="eastAsia"/>
        </w:rPr>
        <w:t xml:space="preserve">2024年末　　　</w:t>
      </w:r>
      <w:r w:rsidR="00327A2F">
        <w:rPr>
          <w:rFonts w:hint="eastAsia"/>
        </w:rPr>
        <w:t>2025年末</w:t>
      </w:r>
      <w:r w:rsidR="00BB355B">
        <w:rPr>
          <w:rFonts w:hint="eastAsia"/>
        </w:rPr>
        <w:t xml:space="preserve">　</w:t>
      </w:r>
    </w:p>
    <w:p w14:paraId="2A2E113C" w14:textId="013279FE" w:rsidR="000A3A0F" w:rsidRDefault="000A3A0F" w:rsidP="000A3A0F">
      <w:pPr>
        <w:pStyle w:val="a3"/>
        <w:ind w:left="360"/>
      </w:pPr>
      <w:r>
        <w:rPr>
          <w:rFonts w:hint="eastAsia"/>
        </w:rPr>
        <w:t>日経平均</w:t>
      </w:r>
      <w:r w:rsidR="004F0485">
        <w:rPr>
          <w:rFonts w:hint="eastAsia"/>
        </w:rPr>
        <w:t>株価</w:t>
      </w:r>
      <w:r w:rsidR="009B7A5D">
        <w:rPr>
          <w:rFonts w:hint="eastAsia"/>
        </w:rPr>
        <w:t xml:space="preserve">　　　19,723</w:t>
      </w:r>
      <w:r w:rsidR="007713EE">
        <w:rPr>
          <w:rFonts w:hint="eastAsia"/>
        </w:rPr>
        <w:t>円　　　13,785</w:t>
      </w:r>
      <w:r w:rsidR="008D5583">
        <w:rPr>
          <w:rFonts w:hint="eastAsia"/>
        </w:rPr>
        <w:t xml:space="preserve">                 39,894</w:t>
      </w:r>
      <w:r w:rsidR="00E2607B">
        <w:rPr>
          <w:rFonts w:hint="eastAsia"/>
        </w:rPr>
        <w:t xml:space="preserve">                50,339</w:t>
      </w:r>
    </w:p>
    <w:p w14:paraId="7C812323" w14:textId="40CBE8DA" w:rsidR="00712CE4" w:rsidRDefault="00712CE4" w:rsidP="000A3A0F">
      <w:pPr>
        <w:pStyle w:val="a3"/>
        <w:ind w:left="360"/>
      </w:pPr>
      <w:r>
        <w:rPr>
          <w:rFonts w:hint="eastAsia"/>
        </w:rPr>
        <w:t>TOPIX</w:t>
      </w:r>
      <w:r w:rsidR="00E2607B">
        <w:rPr>
          <w:rFonts w:hint="eastAsia"/>
        </w:rPr>
        <w:t xml:space="preserve">    </w:t>
      </w:r>
      <w:r w:rsidR="00ED6B8A">
        <w:rPr>
          <w:rFonts w:hint="eastAsia"/>
        </w:rPr>
        <w:t xml:space="preserve">                    1,559円</w:t>
      </w:r>
      <w:r w:rsidR="00037DD0">
        <w:rPr>
          <w:rFonts w:hint="eastAsia"/>
        </w:rPr>
        <w:t xml:space="preserve">　　　</w:t>
      </w:r>
      <w:r w:rsidR="00826F32">
        <w:t xml:space="preserve">   </w:t>
      </w:r>
      <w:r w:rsidR="00037DD0">
        <w:rPr>
          <w:rFonts w:hint="eastAsia"/>
        </w:rPr>
        <w:t>1,283</w:t>
      </w:r>
      <w:r w:rsidR="00826F32">
        <w:t xml:space="preserve">                  </w:t>
      </w:r>
      <w:r w:rsidR="00C30BC5">
        <w:t>2,</w:t>
      </w:r>
      <w:r w:rsidR="00810566">
        <w:t>784                   3,408</w:t>
      </w:r>
    </w:p>
    <w:p w14:paraId="0C6D754A" w14:textId="09991CD4" w:rsidR="00900294" w:rsidRDefault="00900294" w:rsidP="000A3A0F">
      <w:pPr>
        <w:pStyle w:val="a3"/>
        <w:ind w:left="360"/>
      </w:pPr>
      <w:r>
        <w:rPr>
          <w:rFonts w:hint="eastAsia"/>
        </w:rPr>
        <w:t>NYダウ</w:t>
      </w:r>
      <w:r w:rsidR="00722B64">
        <w:rPr>
          <w:rFonts w:hint="eastAsia"/>
        </w:rPr>
        <w:t>平均</w:t>
      </w:r>
      <w:r w:rsidR="000907B2">
        <w:rPr>
          <w:rFonts w:hint="eastAsia"/>
        </w:rPr>
        <w:t>株価</w:t>
      </w:r>
      <w:r w:rsidR="00210694">
        <w:t xml:space="preserve">       3,</w:t>
      </w:r>
      <w:r w:rsidR="003168FB">
        <w:t>883</w:t>
      </w:r>
      <w:r w:rsidR="003168FB">
        <w:rPr>
          <w:rFonts w:hint="eastAsia"/>
        </w:rPr>
        <w:t xml:space="preserve">ドル　　</w:t>
      </w:r>
      <w:r w:rsidR="00F66488">
        <w:rPr>
          <w:rFonts w:hint="eastAsia"/>
        </w:rPr>
        <w:t xml:space="preserve">10,787                 42,544                </w:t>
      </w:r>
      <w:r w:rsidR="00016C8F">
        <w:rPr>
          <w:rFonts w:hint="eastAsia"/>
        </w:rPr>
        <w:t>48,063</w:t>
      </w:r>
    </w:p>
    <w:p w14:paraId="22EE2DCF" w14:textId="62B12EDA" w:rsidR="00722B64" w:rsidRDefault="00722B64" w:rsidP="000A3A0F">
      <w:pPr>
        <w:pStyle w:val="a3"/>
        <w:ind w:left="360"/>
      </w:pPr>
      <w:r>
        <w:rPr>
          <w:rFonts w:hint="eastAsia"/>
        </w:rPr>
        <w:t>S</w:t>
      </w:r>
      <w:r w:rsidR="006D71D7">
        <w:rPr>
          <w:rFonts w:hint="eastAsia"/>
        </w:rPr>
        <w:t>&amp;P</w:t>
      </w:r>
      <w:r w:rsidR="0063312E">
        <w:rPr>
          <w:rFonts w:hint="eastAsia"/>
        </w:rPr>
        <w:t>500</w:t>
      </w:r>
      <w:r w:rsidR="00016C8F">
        <w:rPr>
          <w:rFonts w:hint="eastAsia"/>
        </w:rPr>
        <w:t xml:space="preserve">      </w:t>
      </w:r>
      <w:r w:rsidR="00CA075A">
        <w:rPr>
          <w:rFonts w:hint="eastAsia"/>
        </w:rPr>
        <w:t xml:space="preserve">                    459ドル　　</w:t>
      </w:r>
      <w:r w:rsidR="005024A3">
        <w:t xml:space="preserve">  </w:t>
      </w:r>
      <w:r w:rsidR="007963A4">
        <w:t xml:space="preserve"> </w:t>
      </w:r>
      <w:r w:rsidR="005024A3">
        <w:rPr>
          <w:rFonts w:hint="eastAsia"/>
        </w:rPr>
        <w:t>1,320</w:t>
      </w:r>
      <w:r w:rsidR="007963A4">
        <w:t xml:space="preserve">                  5,881                  </w:t>
      </w:r>
      <w:r w:rsidR="00521587">
        <w:t>6,845</w:t>
      </w:r>
    </w:p>
    <w:p w14:paraId="5295745B" w14:textId="77777777" w:rsidR="00BF3DB9" w:rsidRDefault="00BF3DB9" w:rsidP="00A53480"/>
    <w:p w14:paraId="5EE6F972" w14:textId="153E314B" w:rsidR="00A53480" w:rsidRDefault="00815F02" w:rsidP="00A53480">
      <w:pPr>
        <w:pStyle w:val="a3"/>
        <w:numPr>
          <w:ilvl w:val="0"/>
          <w:numId w:val="1"/>
        </w:numPr>
      </w:pPr>
      <w:r>
        <w:rPr>
          <w:rFonts w:hint="eastAsia"/>
        </w:rPr>
        <w:t>コーポレート</w:t>
      </w:r>
      <w:r w:rsidR="00373E1E">
        <w:rPr>
          <w:rFonts w:hint="eastAsia"/>
        </w:rPr>
        <w:t>ガバナンス（企業統治）</w:t>
      </w:r>
      <w:r w:rsidR="00552BB5">
        <w:rPr>
          <w:rFonts w:hint="eastAsia"/>
        </w:rPr>
        <w:t xml:space="preserve">　社外取締役</w:t>
      </w:r>
    </w:p>
    <w:p w14:paraId="3168A36F" w14:textId="444692C0" w:rsidR="00CE7EB4" w:rsidRDefault="00254591" w:rsidP="00CE7EB4">
      <w:pPr>
        <w:pStyle w:val="a3"/>
        <w:ind w:left="360"/>
      </w:pPr>
      <w:r>
        <w:rPr>
          <w:rFonts w:hint="eastAsia"/>
        </w:rPr>
        <w:t>企業業績（自社株買い、</w:t>
      </w:r>
      <w:r w:rsidR="00AD103E">
        <w:rPr>
          <w:rFonts w:hint="eastAsia"/>
        </w:rPr>
        <w:t>増配</w:t>
      </w:r>
      <w:r w:rsidR="006F77F3">
        <w:rPr>
          <w:rFonts w:hint="eastAsia"/>
        </w:rPr>
        <w:t>、株主優待</w:t>
      </w:r>
      <w:r>
        <w:rPr>
          <w:rFonts w:hint="eastAsia"/>
        </w:rPr>
        <w:t>）</w:t>
      </w:r>
    </w:p>
    <w:p w14:paraId="32CA8E21" w14:textId="43FF44D7" w:rsidR="006F77F3" w:rsidRDefault="006F77F3" w:rsidP="00CE7EB4">
      <w:pPr>
        <w:pStyle w:val="a3"/>
        <w:ind w:left="360"/>
        <w:rPr>
          <w:rFonts w:ascii="Cambria" w:hAnsi="Cambria" w:cs="Cambria"/>
        </w:rPr>
      </w:pPr>
      <w:r>
        <w:rPr>
          <w:rFonts w:hint="eastAsia"/>
        </w:rPr>
        <w:t>PER</w:t>
      </w:r>
      <w:r w:rsidR="00685D02">
        <w:rPr>
          <w:rFonts w:hint="eastAsia"/>
        </w:rPr>
        <w:t>（</w:t>
      </w:r>
      <w:r w:rsidR="00855DE1">
        <w:rPr>
          <w:rFonts w:hint="eastAsia"/>
        </w:rPr>
        <w:t>株価収益率）＝</w:t>
      </w:r>
      <w:r w:rsidR="00846588">
        <w:rPr>
          <w:rFonts w:hint="eastAsia"/>
        </w:rPr>
        <w:t>株価</w:t>
      </w:r>
      <w:r w:rsidR="00886821">
        <w:rPr>
          <w:rFonts w:hint="eastAsia"/>
        </w:rPr>
        <w:t>÷</w:t>
      </w:r>
      <w:r w:rsidR="00276282">
        <w:rPr>
          <w:rFonts w:hint="eastAsia"/>
        </w:rPr>
        <w:t>１株</w:t>
      </w:r>
      <w:r w:rsidR="001A6A2F">
        <w:rPr>
          <w:rFonts w:hint="eastAsia"/>
        </w:rPr>
        <w:t>当たり純利益</w:t>
      </w:r>
      <w:r w:rsidR="00E11825">
        <w:rPr>
          <w:rFonts w:hint="eastAsia"/>
        </w:rPr>
        <w:t>（</w:t>
      </w:r>
      <w:r w:rsidR="00E11825">
        <w:t>EPS</w:t>
      </w:r>
      <w:r w:rsidR="00E11825">
        <w:rPr>
          <w:rFonts w:hint="eastAsia"/>
        </w:rPr>
        <w:t>）</w:t>
      </w:r>
      <w:r w:rsidR="006113BF">
        <w:rPr>
          <w:rFonts w:ascii="Apple Color Emoji" w:hAnsi="Apple Color Emoji" w:cs="Apple Color Emoji" w:hint="eastAsia"/>
        </w:rPr>
        <w:t xml:space="preserve">　⇨</w:t>
      </w:r>
      <w:r w:rsidR="00385F4A">
        <w:rPr>
          <w:rFonts w:ascii="Apple Color Emoji" w:hAnsi="Apple Color Emoji" w:cs="Apple Color Emoji" w:hint="eastAsia"/>
        </w:rPr>
        <w:t xml:space="preserve"> </w:t>
      </w:r>
      <w:r w:rsidR="00345F57">
        <w:rPr>
          <w:rFonts w:ascii="Apple Color Emoji" w:hAnsi="Apple Color Emoji" w:cs="Apple Color Emoji" w:hint="eastAsia"/>
        </w:rPr>
        <w:t>市場平均</w:t>
      </w:r>
      <w:r w:rsidR="006B40AA">
        <w:rPr>
          <w:rFonts w:ascii="Cambria" w:hAnsi="Cambria" w:cs="Cambria" w:hint="eastAsia"/>
        </w:rPr>
        <w:t>20</w:t>
      </w:r>
      <w:r w:rsidR="00F66FDB">
        <w:rPr>
          <w:rFonts w:ascii="Cambria" w:hAnsi="Cambria" w:cs="Cambria" w:hint="eastAsia"/>
        </w:rPr>
        <w:t>倍前後</w:t>
      </w:r>
    </w:p>
    <w:p w14:paraId="4F3E15B5" w14:textId="4615F779" w:rsidR="00385F4A" w:rsidRDefault="00385F4A" w:rsidP="00CE7EB4">
      <w:pPr>
        <w:pStyle w:val="a3"/>
        <w:ind w:left="360"/>
      </w:pPr>
      <w:r>
        <w:rPr>
          <w:rFonts w:hint="eastAsia"/>
        </w:rPr>
        <w:t>PBR</w:t>
      </w:r>
      <w:r w:rsidR="005F7455">
        <w:rPr>
          <w:rFonts w:hint="eastAsia"/>
        </w:rPr>
        <w:t>（</w:t>
      </w:r>
      <w:r w:rsidR="003816BD">
        <w:rPr>
          <w:rFonts w:hint="eastAsia"/>
        </w:rPr>
        <w:t>株価</w:t>
      </w:r>
      <w:r w:rsidR="005F7455">
        <w:rPr>
          <w:rFonts w:hint="eastAsia"/>
        </w:rPr>
        <w:t>純資産倍率）</w:t>
      </w:r>
      <w:r w:rsidR="00D15FA1">
        <w:rPr>
          <w:rFonts w:hint="eastAsia"/>
        </w:rPr>
        <w:t>＝</w:t>
      </w:r>
      <w:r w:rsidR="00886821">
        <w:rPr>
          <w:rFonts w:hint="eastAsia"/>
        </w:rPr>
        <w:t>株価÷</w:t>
      </w:r>
      <w:r w:rsidR="00D15FA1">
        <w:rPr>
          <w:rFonts w:hint="eastAsia"/>
        </w:rPr>
        <w:t>１株</w:t>
      </w:r>
      <w:r w:rsidR="007313BC">
        <w:rPr>
          <w:rFonts w:hint="eastAsia"/>
        </w:rPr>
        <w:t>当たり純資産</w:t>
      </w:r>
      <w:r w:rsidR="005A6146">
        <w:rPr>
          <w:rFonts w:hint="eastAsia"/>
        </w:rPr>
        <w:t>（</w:t>
      </w:r>
      <w:r w:rsidR="005A6146">
        <w:t>BPS</w:t>
      </w:r>
      <w:r w:rsidR="005A6146">
        <w:rPr>
          <w:rFonts w:hint="eastAsia"/>
        </w:rPr>
        <w:t>）</w:t>
      </w:r>
      <w:r w:rsidR="007313BC">
        <w:rPr>
          <w:rFonts w:hint="eastAsia"/>
        </w:rPr>
        <w:t xml:space="preserve">　⇨    </w:t>
      </w:r>
      <w:r w:rsidR="00FA17A7">
        <w:rPr>
          <w:rFonts w:hint="eastAsia"/>
        </w:rPr>
        <w:t>東証目標１倍</w:t>
      </w:r>
      <w:r w:rsidR="00886774">
        <w:rPr>
          <w:rFonts w:hint="eastAsia"/>
        </w:rPr>
        <w:t>以上</w:t>
      </w:r>
    </w:p>
    <w:p w14:paraId="3302B03F" w14:textId="77945DD1" w:rsidR="00886774" w:rsidRDefault="00335F90" w:rsidP="00CE7EB4">
      <w:pPr>
        <w:pStyle w:val="a3"/>
        <w:ind w:left="360"/>
      </w:pPr>
      <w:r>
        <w:rPr>
          <w:rFonts w:hint="eastAsia"/>
        </w:rPr>
        <w:t>配当利回り</w:t>
      </w:r>
      <w:r w:rsidR="0082481A">
        <w:rPr>
          <w:rFonts w:hint="eastAsia"/>
        </w:rPr>
        <w:t>（</w:t>
      </w:r>
      <w:r w:rsidR="00F76269">
        <w:rPr>
          <w:rFonts w:hint="eastAsia"/>
        </w:rPr>
        <w:t>%</w:t>
      </w:r>
      <w:r w:rsidR="0082481A">
        <w:rPr>
          <w:rFonts w:hint="eastAsia"/>
        </w:rPr>
        <w:t>）</w:t>
      </w:r>
      <w:r>
        <w:rPr>
          <w:rFonts w:hint="eastAsia"/>
        </w:rPr>
        <w:t>＝</w:t>
      </w:r>
      <w:r w:rsidR="000C68E0">
        <w:rPr>
          <w:rFonts w:hint="eastAsia"/>
        </w:rPr>
        <w:t>１株当たり</w:t>
      </w:r>
      <w:r w:rsidR="005364DB">
        <w:rPr>
          <w:rFonts w:hint="eastAsia"/>
        </w:rPr>
        <w:t>年間配当</w:t>
      </w:r>
      <w:r w:rsidR="0027382C">
        <w:rPr>
          <w:rFonts w:hint="eastAsia"/>
        </w:rPr>
        <w:t>金</w:t>
      </w:r>
      <w:r w:rsidR="005364DB">
        <w:rPr>
          <w:rFonts w:hint="eastAsia"/>
        </w:rPr>
        <w:t>÷株価</w:t>
      </w:r>
      <w:r w:rsidR="00F76269">
        <w:rPr>
          <w:rFonts w:hint="eastAsia"/>
        </w:rPr>
        <w:t>×100</w:t>
      </w:r>
    </w:p>
    <w:p w14:paraId="6C21C2BD" w14:textId="67AA1C9F" w:rsidR="00874915" w:rsidRDefault="00AD5BDD" w:rsidP="00CE7EB4">
      <w:pPr>
        <w:pStyle w:val="a3"/>
        <w:ind w:left="360"/>
      </w:pPr>
      <w:r>
        <w:t>2026</w:t>
      </w:r>
      <w:r w:rsidR="00462EE2">
        <w:rPr>
          <w:rFonts w:hint="eastAsia"/>
        </w:rPr>
        <w:t>年</w:t>
      </w:r>
      <w:r w:rsidR="005B77B9">
        <w:rPr>
          <w:rFonts w:hint="eastAsia"/>
        </w:rPr>
        <w:t>権利落</w:t>
      </w:r>
      <w:r w:rsidR="00FA4C8C">
        <w:rPr>
          <w:rFonts w:hint="eastAsia"/>
        </w:rPr>
        <w:t>ち日</w:t>
      </w:r>
    </w:p>
    <w:p w14:paraId="44A82242" w14:textId="019FD7AD" w:rsidR="005B77B9" w:rsidRDefault="00FB4ACD" w:rsidP="00CE7EB4">
      <w:pPr>
        <w:pStyle w:val="a3"/>
        <w:ind w:left="360"/>
      </w:pPr>
      <w:r>
        <w:rPr>
          <w:rFonts w:hint="eastAsia"/>
        </w:rPr>
        <w:t>（1/29、2/26、</w:t>
      </w:r>
      <w:r w:rsidR="000973BE">
        <w:rPr>
          <w:rFonts w:hint="eastAsia"/>
        </w:rPr>
        <w:t>3/30、4/28、</w:t>
      </w:r>
      <w:r w:rsidR="003932D9">
        <w:rPr>
          <w:rFonts w:hint="eastAsia"/>
        </w:rPr>
        <w:t>5/28、6/29、7/30、8/28、</w:t>
      </w:r>
      <w:r w:rsidR="00F85348">
        <w:rPr>
          <w:rFonts w:hint="eastAsia"/>
        </w:rPr>
        <w:t>9/29、10/29、11/27、</w:t>
      </w:r>
      <w:r w:rsidR="00442F03">
        <w:rPr>
          <w:rFonts w:hint="eastAsia"/>
        </w:rPr>
        <w:t>12/29</w:t>
      </w:r>
      <w:r>
        <w:rPr>
          <w:rFonts w:hint="eastAsia"/>
        </w:rPr>
        <w:t>）</w:t>
      </w:r>
    </w:p>
    <w:p w14:paraId="0EC11D2E" w14:textId="4CED9846" w:rsidR="005774AC" w:rsidRDefault="00386AA3" w:rsidP="005774AC">
      <w:r>
        <w:rPr>
          <w:rFonts w:hint="eastAsia"/>
        </w:rPr>
        <w:t xml:space="preserve">　</w:t>
      </w:r>
      <w:r w:rsidR="004D018C">
        <w:t xml:space="preserve">   </w:t>
      </w:r>
      <w:r w:rsidR="004D018C">
        <w:rPr>
          <w:rFonts w:hint="eastAsia"/>
        </w:rPr>
        <w:t>レーティング</w:t>
      </w:r>
      <w:r w:rsidR="00E1712C">
        <w:rPr>
          <w:rFonts w:hint="eastAsia"/>
        </w:rPr>
        <w:t>（アナリストによる格付け）</w:t>
      </w:r>
    </w:p>
    <w:p w14:paraId="17B96D95" w14:textId="77777777" w:rsidR="00333A61" w:rsidRDefault="00333A61" w:rsidP="005774AC"/>
    <w:p w14:paraId="33D6424D" w14:textId="3312A7F4" w:rsidR="00D04769" w:rsidRDefault="0039486E" w:rsidP="00333A61">
      <w:pPr>
        <w:pStyle w:val="a3"/>
        <w:numPr>
          <w:ilvl w:val="0"/>
          <w:numId w:val="1"/>
        </w:numPr>
      </w:pPr>
      <w:r>
        <w:rPr>
          <w:rFonts w:hint="eastAsia"/>
        </w:rPr>
        <w:t>先物・オプション</w:t>
      </w:r>
      <w:r w:rsidR="009867AC">
        <w:rPr>
          <w:rFonts w:hint="eastAsia"/>
        </w:rPr>
        <w:t>、</w:t>
      </w:r>
      <w:r w:rsidR="009867AC">
        <w:t>AI</w:t>
      </w:r>
      <w:r w:rsidR="00D50F72">
        <w:rPr>
          <w:rFonts w:hint="eastAsia"/>
        </w:rPr>
        <w:t>、ファンド、年金リバランス、</w:t>
      </w:r>
      <w:r w:rsidR="004A4BFC">
        <w:rPr>
          <w:rFonts w:hint="eastAsia"/>
        </w:rPr>
        <w:t>外国人売買、アルゴ</w:t>
      </w:r>
      <w:r w:rsidR="000006BE">
        <w:rPr>
          <w:rFonts w:hint="eastAsia"/>
        </w:rPr>
        <w:t>リズム</w:t>
      </w:r>
      <w:r w:rsidR="00122C34">
        <w:rPr>
          <w:rFonts w:hint="eastAsia"/>
        </w:rPr>
        <w:t xml:space="preserve">　</w:t>
      </w:r>
    </w:p>
    <w:p w14:paraId="02800309" w14:textId="3A4260EE" w:rsidR="005774AC" w:rsidRDefault="001075AF" w:rsidP="004D12EA">
      <w:pPr>
        <w:pStyle w:val="a3"/>
        <w:ind w:left="360"/>
      </w:pPr>
      <w:r>
        <w:rPr>
          <w:rFonts w:hint="eastAsia"/>
        </w:rPr>
        <w:t>SQ</w:t>
      </w:r>
      <w:r w:rsidR="004C731C">
        <w:rPr>
          <w:rFonts w:hint="eastAsia"/>
        </w:rPr>
        <w:t>=</w:t>
      </w:r>
      <w:r w:rsidR="00FF5CB2">
        <w:rPr>
          <w:rFonts w:hint="eastAsia"/>
        </w:rPr>
        <w:t>特別清算指数</w:t>
      </w:r>
      <w:r w:rsidR="008C11B3">
        <w:rPr>
          <w:rFonts w:hint="eastAsia"/>
        </w:rPr>
        <w:t>（</w:t>
      </w:r>
      <w:r w:rsidR="00E0081B">
        <w:rPr>
          <w:rFonts w:hint="eastAsia"/>
        </w:rPr>
        <w:t>1/9、2/13、</w:t>
      </w:r>
      <w:r w:rsidR="00E155CA">
        <w:rPr>
          <w:rFonts w:hint="eastAsia"/>
        </w:rPr>
        <w:t>4/10、5/8、</w:t>
      </w:r>
      <w:r w:rsidR="00AD7949">
        <w:rPr>
          <w:rFonts w:hint="eastAsia"/>
        </w:rPr>
        <w:t>7/10、8/14、10/</w:t>
      </w:r>
      <w:r w:rsidR="00133912">
        <w:rPr>
          <w:rFonts w:hint="eastAsia"/>
        </w:rPr>
        <w:t>9、11/13</w:t>
      </w:r>
      <w:r w:rsidR="008C11B3">
        <w:rPr>
          <w:rFonts w:hint="eastAsia"/>
        </w:rPr>
        <w:t>）</w:t>
      </w:r>
    </w:p>
    <w:p w14:paraId="2AFE393A" w14:textId="49C718BC" w:rsidR="00EC230E" w:rsidRDefault="00EC230E" w:rsidP="00BC5D8C">
      <w:pPr>
        <w:pStyle w:val="a3"/>
        <w:ind w:left="360"/>
      </w:pPr>
      <w:r>
        <w:rPr>
          <w:rFonts w:hint="eastAsia"/>
        </w:rPr>
        <w:t>メジャー</w:t>
      </w:r>
      <w:r w:rsidR="00486A41">
        <w:rPr>
          <w:rFonts w:hint="eastAsia"/>
        </w:rPr>
        <w:t>SQ</w:t>
      </w:r>
      <w:r w:rsidR="00E877E6">
        <w:rPr>
          <w:rFonts w:hint="eastAsia"/>
        </w:rPr>
        <w:t xml:space="preserve">          </w:t>
      </w:r>
      <w:r w:rsidR="004E5F7B">
        <w:rPr>
          <w:rFonts w:hint="eastAsia"/>
        </w:rPr>
        <w:t xml:space="preserve"> </w:t>
      </w:r>
      <w:r w:rsidR="00486A41">
        <w:rPr>
          <w:rFonts w:hint="eastAsia"/>
        </w:rPr>
        <w:t>（3/13、</w:t>
      </w:r>
      <w:r w:rsidR="002769DF">
        <w:rPr>
          <w:rFonts w:hint="eastAsia"/>
        </w:rPr>
        <w:t>6/12、9/11、12/11</w:t>
      </w:r>
      <w:r w:rsidR="00486A41">
        <w:rPr>
          <w:rFonts w:hint="eastAsia"/>
        </w:rPr>
        <w:t>）</w:t>
      </w:r>
    </w:p>
    <w:p w14:paraId="3D632FA3" w14:textId="77777777" w:rsidR="00DD32BC" w:rsidRDefault="00DD32BC" w:rsidP="009E69E9"/>
    <w:p w14:paraId="4919A053" w14:textId="5F1A4A65" w:rsidR="002E54C1" w:rsidRDefault="00D74A56" w:rsidP="002E54C1">
      <w:pPr>
        <w:pStyle w:val="a3"/>
        <w:numPr>
          <w:ilvl w:val="0"/>
          <w:numId w:val="1"/>
        </w:numPr>
      </w:pPr>
      <w:r>
        <w:rPr>
          <w:rFonts w:hint="eastAsia"/>
        </w:rPr>
        <w:t>ネット証券</w:t>
      </w:r>
      <w:r w:rsidR="00397010">
        <w:rPr>
          <w:rFonts w:hint="eastAsia"/>
        </w:rPr>
        <w:t>、</w:t>
      </w:r>
      <w:r w:rsidR="00397010">
        <w:t>NISA</w:t>
      </w:r>
      <w:r w:rsidR="00866631">
        <w:rPr>
          <w:rFonts w:hint="eastAsia"/>
        </w:rPr>
        <w:t>、リテールオファー、ノーロード</w:t>
      </w:r>
      <w:r w:rsidR="00690375">
        <w:rPr>
          <w:rFonts w:hint="eastAsia"/>
        </w:rPr>
        <w:t>（日経225</w:t>
      </w:r>
      <w:r w:rsidR="0015487D">
        <w:rPr>
          <w:rFonts w:hint="eastAsia"/>
        </w:rPr>
        <w:t>インデックスファンド</w:t>
      </w:r>
      <w:r w:rsidR="00690375">
        <w:rPr>
          <w:rFonts w:hint="eastAsia"/>
        </w:rPr>
        <w:t>）</w:t>
      </w:r>
    </w:p>
    <w:p w14:paraId="695DF205" w14:textId="77777777" w:rsidR="002E54C1" w:rsidRDefault="002E54C1" w:rsidP="005E3617"/>
    <w:p w14:paraId="7770D2A4" w14:textId="53B7A588" w:rsidR="005E3617" w:rsidRDefault="005E3617" w:rsidP="000C7448">
      <w:pPr>
        <w:pStyle w:val="a3"/>
        <w:numPr>
          <w:ilvl w:val="0"/>
          <w:numId w:val="1"/>
        </w:numPr>
      </w:pPr>
      <w:r>
        <w:rPr>
          <w:rFonts w:hint="eastAsia"/>
        </w:rPr>
        <w:t xml:space="preserve">   </w:t>
      </w:r>
      <w:r w:rsidR="00162148">
        <w:rPr>
          <w:rFonts w:hint="eastAsia"/>
        </w:rPr>
        <w:t>内外情勢</w:t>
      </w:r>
      <w:r w:rsidR="000C7448">
        <w:rPr>
          <w:rFonts w:hint="eastAsia"/>
        </w:rPr>
        <w:t>（政局、戦争・紛争、</w:t>
      </w:r>
      <w:r w:rsidR="00046329">
        <w:rPr>
          <w:rFonts w:hint="eastAsia"/>
        </w:rPr>
        <w:t>災害・事故等</w:t>
      </w:r>
      <w:r w:rsidR="000C7448">
        <w:rPr>
          <w:rFonts w:hint="eastAsia"/>
        </w:rPr>
        <w:t>）</w:t>
      </w:r>
    </w:p>
    <w:p w14:paraId="334E6C8A" w14:textId="77777777" w:rsidR="001E2D5E" w:rsidRDefault="001E2D5E" w:rsidP="001E2D5E"/>
    <w:sectPr w:rsidR="001E2D5E">
      <w:headerReference w:type="even" r:id="rId7"/>
      <w:headerReference w:type="default" r:id="rId8"/>
      <w:pgSz w:w="11906" w:h="16838"/>
      <w:pgMar w:top="1985" w:right="1701" w:bottom="1701" w:left="170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A7A94" w14:textId="77777777" w:rsidR="009E3FD2" w:rsidRDefault="009E3FD2">
      <w:r>
        <w:separator/>
      </w:r>
    </w:p>
  </w:endnote>
  <w:endnote w:type="continuationSeparator" w:id="0">
    <w:p w14:paraId="0E38E069" w14:textId="77777777" w:rsidR="009E3FD2" w:rsidRDefault="009E3FD2">
      <w:r>
        <w:continuationSeparator/>
      </w:r>
    </w:p>
  </w:endnote>
  <w:endnote w:type="continuationNotice" w:id="1">
    <w:p w14:paraId="7584D239" w14:textId="77777777" w:rsidR="009E3FD2" w:rsidRDefault="009E3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00488" w14:textId="77777777" w:rsidR="009E3FD2" w:rsidRDefault="009E3FD2">
      <w:r>
        <w:rPr>
          <w:color w:val="000000"/>
        </w:rPr>
        <w:separator/>
      </w:r>
    </w:p>
  </w:footnote>
  <w:footnote w:type="continuationSeparator" w:id="0">
    <w:p w14:paraId="600636DE" w14:textId="77777777" w:rsidR="009E3FD2" w:rsidRDefault="009E3FD2">
      <w:r>
        <w:continuationSeparator/>
      </w:r>
    </w:p>
  </w:footnote>
  <w:footnote w:type="continuationNotice" w:id="1">
    <w:p w14:paraId="196EA970" w14:textId="77777777" w:rsidR="009E3FD2" w:rsidRDefault="009E3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</w:rPr>
      <w:id w:val="2093656023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38D09BBD" w14:textId="5706E3FE" w:rsidR="00A55FB3" w:rsidRDefault="00A55FB3" w:rsidP="00D36D9E">
        <w:pPr>
          <w:pStyle w:val="a4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17D58970" w14:textId="77777777" w:rsidR="00A55FB3" w:rsidRDefault="00A55FB3" w:rsidP="00A55FB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  <w:b/>
        <w:bCs/>
      </w:rPr>
      <w:id w:val="-363605275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27A52FCB" w14:textId="48707859" w:rsidR="00A55FB3" w:rsidRPr="002805C5" w:rsidRDefault="00A55FB3" w:rsidP="00D36D9E">
        <w:pPr>
          <w:pStyle w:val="a4"/>
          <w:framePr w:wrap="none" w:vAnchor="text" w:hAnchor="margin" w:xAlign="right" w:y="1"/>
          <w:rPr>
            <w:rStyle w:val="a8"/>
            <w:b/>
            <w:bCs/>
          </w:rPr>
        </w:pPr>
        <w:r w:rsidRPr="002805C5">
          <w:rPr>
            <w:rStyle w:val="a8"/>
            <w:b/>
            <w:bCs/>
          </w:rPr>
          <w:fldChar w:fldCharType="begin"/>
        </w:r>
        <w:r w:rsidRPr="002805C5">
          <w:rPr>
            <w:rStyle w:val="a8"/>
            <w:b/>
            <w:bCs/>
          </w:rPr>
          <w:instrText xml:space="preserve"> PAGE </w:instrText>
        </w:r>
        <w:r w:rsidRPr="002805C5">
          <w:rPr>
            <w:rStyle w:val="a8"/>
            <w:b/>
            <w:bCs/>
          </w:rPr>
          <w:fldChar w:fldCharType="separate"/>
        </w:r>
        <w:r w:rsidRPr="002805C5">
          <w:rPr>
            <w:rStyle w:val="a8"/>
            <w:b/>
            <w:bCs/>
            <w:noProof/>
          </w:rPr>
          <w:t>1</w:t>
        </w:r>
        <w:r w:rsidRPr="002805C5">
          <w:rPr>
            <w:rStyle w:val="a8"/>
            <w:b/>
            <w:bCs/>
          </w:rPr>
          <w:fldChar w:fldCharType="end"/>
        </w:r>
      </w:p>
    </w:sdtContent>
  </w:sdt>
  <w:p w14:paraId="68C81C62" w14:textId="77777777" w:rsidR="00A55FB3" w:rsidRDefault="00A55FB3" w:rsidP="00A55FB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27B23"/>
    <w:multiLevelType w:val="multilevel"/>
    <w:tmpl w:val="60AAC2E4"/>
    <w:lvl w:ilvl="0">
      <w:start w:val="1"/>
      <w:numFmt w:val="decimalEnclosedCircle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220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/>
  <w:defaultTabStop w:val="84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B5"/>
    <w:rsid w:val="000006BE"/>
    <w:rsid w:val="00006EE3"/>
    <w:rsid w:val="00016C8F"/>
    <w:rsid w:val="00024A6A"/>
    <w:rsid w:val="00025D1F"/>
    <w:rsid w:val="000311AD"/>
    <w:rsid w:val="00035DDB"/>
    <w:rsid w:val="000375A7"/>
    <w:rsid w:val="00037DD0"/>
    <w:rsid w:val="00046329"/>
    <w:rsid w:val="00062F92"/>
    <w:rsid w:val="00063C08"/>
    <w:rsid w:val="00085868"/>
    <w:rsid w:val="000907B2"/>
    <w:rsid w:val="00091098"/>
    <w:rsid w:val="000952D4"/>
    <w:rsid w:val="00096164"/>
    <w:rsid w:val="000973BE"/>
    <w:rsid w:val="000A3A0F"/>
    <w:rsid w:val="000B190E"/>
    <w:rsid w:val="000B3516"/>
    <w:rsid w:val="000C68E0"/>
    <w:rsid w:val="000C7448"/>
    <w:rsid w:val="000D2755"/>
    <w:rsid w:val="000D6FA5"/>
    <w:rsid w:val="000E61CB"/>
    <w:rsid w:val="001075AF"/>
    <w:rsid w:val="00121B23"/>
    <w:rsid w:val="00122C34"/>
    <w:rsid w:val="00130266"/>
    <w:rsid w:val="00133912"/>
    <w:rsid w:val="00133DD5"/>
    <w:rsid w:val="0015487D"/>
    <w:rsid w:val="00162148"/>
    <w:rsid w:val="00183601"/>
    <w:rsid w:val="001963D3"/>
    <w:rsid w:val="00196716"/>
    <w:rsid w:val="001A3923"/>
    <w:rsid w:val="001A6A2F"/>
    <w:rsid w:val="001C3303"/>
    <w:rsid w:val="001D72DC"/>
    <w:rsid w:val="001E0588"/>
    <w:rsid w:val="001E2D5E"/>
    <w:rsid w:val="001E4028"/>
    <w:rsid w:val="001E6822"/>
    <w:rsid w:val="001F3165"/>
    <w:rsid w:val="001F488A"/>
    <w:rsid w:val="001F51A5"/>
    <w:rsid w:val="001F5D3C"/>
    <w:rsid w:val="001F7990"/>
    <w:rsid w:val="00210694"/>
    <w:rsid w:val="00213ACA"/>
    <w:rsid w:val="00214A61"/>
    <w:rsid w:val="00217796"/>
    <w:rsid w:val="00226DE3"/>
    <w:rsid w:val="002458F2"/>
    <w:rsid w:val="00254591"/>
    <w:rsid w:val="0027382C"/>
    <w:rsid w:val="00275D85"/>
    <w:rsid w:val="00276282"/>
    <w:rsid w:val="002765EE"/>
    <w:rsid w:val="002769DF"/>
    <w:rsid w:val="002805C5"/>
    <w:rsid w:val="00290314"/>
    <w:rsid w:val="002A087D"/>
    <w:rsid w:val="002A14B5"/>
    <w:rsid w:val="002A68A0"/>
    <w:rsid w:val="002B254E"/>
    <w:rsid w:val="002B79DC"/>
    <w:rsid w:val="002C0642"/>
    <w:rsid w:val="002C0D14"/>
    <w:rsid w:val="002E54C1"/>
    <w:rsid w:val="00300F56"/>
    <w:rsid w:val="00305A8B"/>
    <w:rsid w:val="00313E77"/>
    <w:rsid w:val="003147C8"/>
    <w:rsid w:val="003168FB"/>
    <w:rsid w:val="003267F2"/>
    <w:rsid w:val="00327A2F"/>
    <w:rsid w:val="00333A61"/>
    <w:rsid w:val="00335F90"/>
    <w:rsid w:val="003401C8"/>
    <w:rsid w:val="003442AB"/>
    <w:rsid w:val="00344782"/>
    <w:rsid w:val="00345F57"/>
    <w:rsid w:val="00373E1E"/>
    <w:rsid w:val="003748F1"/>
    <w:rsid w:val="00374B6B"/>
    <w:rsid w:val="003816BD"/>
    <w:rsid w:val="00385A3A"/>
    <w:rsid w:val="00385F4A"/>
    <w:rsid w:val="00386AA3"/>
    <w:rsid w:val="003878DF"/>
    <w:rsid w:val="003932D9"/>
    <w:rsid w:val="0039486E"/>
    <w:rsid w:val="00397010"/>
    <w:rsid w:val="003B2E77"/>
    <w:rsid w:val="003C5D0B"/>
    <w:rsid w:val="003F3669"/>
    <w:rsid w:val="0044195E"/>
    <w:rsid w:val="00442F03"/>
    <w:rsid w:val="004477F0"/>
    <w:rsid w:val="00462C0E"/>
    <w:rsid w:val="00462EE2"/>
    <w:rsid w:val="004664B0"/>
    <w:rsid w:val="00471D43"/>
    <w:rsid w:val="00484F9B"/>
    <w:rsid w:val="00486A41"/>
    <w:rsid w:val="00497E76"/>
    <w:rsid w:val="004A4BFC"/>
    <w:rsid w:val="004C731C"/>
    <w:rsid w:val="004D018C"/>
    <w:rsid w:val="004D12EA"/>
    <w:rsid w:val="004D388A"/>
    <w:rsid w:val="004E0887"/>
    <w:rsid w:val="004E4251"/>
    <w:rsid w:val="004E5F7B"/>
    <w:rsid w:val="004F0485"/>
    <w:rsid w:val="005024A3"/>
    <w:rsid w:val="00505C3E"/>
    <w:rsid w:val="005077A8"/>
    <w:rsid w:val="00515417"/>
    <w:rsid w:val="00521587"/>
    <w:rsid w:val="005364DB"/>
    <w:rsid w:val="00537D31"/>
    <w:rsid w:val="00544C03"/>
    <w:rsid w:val="005501AC"/>
    <w:rsid w:val="00552BB5"/>
    <w:rsid w:val="005774AC"/>
    <w:rsid w:val="00577D92"/>
    <w:rsid w:val="00585443"/>
    <w:rsid w:val="00591C37"/>
    <w:rsid w:val="005978B1"/>
    <w:rsid w:val="005A3AFD"/>
    <w:rsid w:val="005A4ED3"/>
    <w:rsid w:val="005A6146"/>
    <w:rsid w:val="005B34A4"/>
    <w:rsid w:val="005B77B9"/>
    <w:rsid w:val="005C2C82"/>
    <w:rsid w:val="005D7285"/>
    <w:rsid w:val="005E2F8B"/>
    <w:rsid w:val="005E3617"/>
    <w:rsid w:val="005F7455"/>
    <w:rsid w:val="00600B20"/>
    <w:rsid w:val="006106E5"/>
    <w:rsid w:val="006113BF"/>
    <w:rsid w:val="00612B01"/>
    <w:rsid w:val="00616BD1"/>
    <w:rsid w:val="006305AE"/>
    <w:rsid w:val="0063312E"/>
    <w:rsid w:val="0063541C"/>
    <w:rsid w:val="00644C59"/>
    <w:rsid w:val="00656522"/>
    <w:rsid w:val="006605B8"/>
    <w:rsid w:val="00664A68"/>
    <w:rsid w:val="0067179F"/>
    <w:rsid w:val="00673609"/>
    <w:rsid w:val="0068242F"/>
    <w:rsid w:val="00685D02"/>
    <w:rsid w:val="00690375"/>
    <w:rsid w:val="006A6F63"/>
    <w:rsid w:val="006B0A91"/>
    <w:rsid w:val="006B40AA"/>
    <w:rsid w:val="006B503E"/>
    <w:rsid w:val="006C17D5"/>
    <w:rsid w:val="006C70A4"/>
    <w:rsid w:val="006D0F3F"/>
    <w:rsid w:val="006D71D7"/>
    <w:rsid w:val="006E2E8E"/>
    <w:rsid w:val="006E58A9"/>
    <w:rsid w:val="006F5A0A"/>
    <w:rsid w:val="006F77F3"/>
    <w:rsid w:val="00712CE4"/>
    <w:rsid w:val="0071778D"/>
    <w:rsid w:val="00722B64"/>
    <w:rsid w:val="00730BC2"/>
    <w:rsid w:val="007313BC"/>
    <w:rsid w:val="00735096"/>
    <w:rsid w:val="00750340"/>
    <w:rsid w:val="0075550B"/>
    <w:rsid w:val="007627A3"/>
    <w:rsid w:val="007628F8"/>
    <w:rsid w:val="00763633"/>
    <w:rsid w:val="00764229"/>
    <w:rsid w:val="007713EE"/>
    <w:rsid w:val="007725B5"/>
    <w:rsid w:val="007963A4"/>
    <w:rsid w:val="007A3CD3"/>
    <w:rsid w:val="007F7B16"/>
    <w:rsid w:val="008014B1"/>
    <w:rsid w:val="008030F6"/>
    <w:rsid w:val="00810566"/>
    <w:rsid w:val="00813D1B"/>
    <w:rsid w:val="00815F02"/>
    <w:rsid w:val="00823698"/>
    <w:rsid w:val="008239D8"/>
    <w:rsid w:val="0082481A"/>
    <w:rsid w:val="00826F32"/>
    <w:rsid w:val="00846588"/>
    <w:rsid w:val="00855DE1"/>
    <w:rsid w:val="00857B52"/>
    <w:rsid w:val="00861371"/>
    <w:rsid w:val="00866631"/>
    <w:rsid w:val="00866DAE"/>
    <w:rsid w:val="00874915"/>
    <w:rsid w:val="00884D30"/>
    <w:rsid w:val="00886774"/>
    <w:rsid w:val="00886821"/>
    <w:rsid w:val="0089329B"/>
    <w:rsid w:val="008B3F2E"/>
    <w:rsid w:val="008C09DC"/>
    <w:rsid w:val="008C11B3"/>
    <w:rsid w:val="008C74FD"/>
    <w:rsid w:val="008D2350"/>
    <w:rsid w:val="008D5583"/>
    <w:rsid w:val="008E0E2F"/>
    <w:rsid w:val="008E40C5"/>
    <w:rsid w:val="00900294"/>
    <w:rsid w:val="00913FFA"/>
    <w:rsid w:val="0092413B"/>
    <w:rsid w:val="009369F4"/>
    <w:rsid w:val="00951B97"/>
    <w:rsid w:val="00980F41"/>
    <w:rsid w:val="009814F8"/>
    <w:rsid w:val="009867AC"/>
    <w:rsid w:val="00990714"/>
    <w:rsid w:val="00997867"/>
    <w:rsid w:val="009A58D0"/>
    <w:rsid w:val="009B0955"/>
    <w:rsid w:val="009B1A72"/>
    <w:rsid w:val="009B7A5D"/>
    <w:rsid w:val="009D0C28"/>
    <w:rsid w:val="009E3FD2"/>
    <w:rsid w:val="009E69E9"/>
    <w:rsid w:val="009F0EE6"/>
    <w:rsid w:val="009F7280"/>
    <w:rsid w:val="00A044FC"/>
    <w:rsid w:val="00A0704E"/>
    <w:rsid w:val="00A12B27"/>
    <w:rsid w:val="00A46C00"/>
    <w:rsid w:val="00A53480"/>
    <w:rsid w:val="00A55FB3"/>
    <w:rsid w:val="00A66B4B"/>
    <w:rsid w:val="00A76C9D"/>
    <w:rsid w:val="00A80CD0"/>
    <w:rsid w:val="00A862EF"/>
    <w:rsid w:val="00A95B64"/>
    <w:rsid w:val="00AC3933"/>
    <w:rsid w:val="00AC55D5"/>
    <w:rsid w:val="00AD103E"/>
    <w:rsid w:val="00AD2A90"/>
    <w:rsid w:val="00AD5BDD"/>
    <w:rsid w:val="00AD7949"/>
    <w:rsid w:val="00B04566"/>
    <w:rsid w:val="00B055E0"/>
    <w:rsid w:val="00B11C7D"/>
    <w:rsid w:val="00B278AD"/>
    <w:rsid w:val="00B55038"/>
    <w:rsid w:val="00B8285C"/>
    <w:rsid w:val="00B9056D"/>
    <w:rsid w:val="00B930A9"/>
    <w:rsid w:val="00B966B0"/>
    <w:rsid w:val="00BA5DAD"/>
    <w:rsid w:val="00BB355B"/>
    <w:rsid w:val="00BB72E0"/>
    <w:rsid w:val="00BC098B"/>
    <w:rsid w:val="00BC37C3"/>
    <w:rsid w:val="00BC5D8C"/>
    <w:rsid w:val="00BC6C5C"/>
    <w:rsid w:val="00BE29D4"/>
    <w:rsid w:val="00BF2058"/>
    <w:rsid w:val="00BF389F"/>
    <w:rsid w:val="00BF3DB9"/>
    <w:rsid w:val="00C13A8B"/>
    <w:rsid w:val="00C20AAE"/>
    <w:rsid w:val="00C24326"/>
    <w:rsid w:val="00C30BC5"/>
    <w:rsid w:val="00C31933"/>
    <w:rsid w:val="00C50B24"/>
    <w:rsid w:val="00C55A7C"/>
    <w:rsid w:val="00C56FD2"/>
    <w:rsid w:val="00C570A2"/>
    <w:rsid w:val="00C615F6"/>
    <w:rsid w:val="00C72DC6"/>
    <w:rsid w:val="00C73326"/>
    <w:rsid w:val="00C910F6"/>
    <w:rsid w:val="00CA075A"/>
    <w:rsid w:val="00CB5CAE"/>
    <w:rsid w:val="00CD6F00"/>
    <w:rsid w:val="00CE7EB4"/>
    <w:rsid w:val="00CF1835"/>
    <w:rsid w:val="00CF2E7F"/>
    <w:rsid w:val="00D04769"/>
    <w:rsid w:val="00D0525E"/>
    <w:rsid w:val="00D15FA1"/>
    <w:rsid w:val="00D4147B"/>
    <w:rsid w:val="00D50F72"/>
    <w:rsid w:val="00D6455F"/>
    <w:rsid w:val="00D66715"/>
    <w:rsid w:val="00D67D3A"/>
    <w:rsid w:val="00D72A11"/>
    <w:rsid w:val="00D73429"/>
    <w:rsid w:val="00D74A56"/>
    <w:rsid w:val="00D83F43"/>
    <w:rsid w:val="00D8659B"/>
    <w:rsid w:val="00D94464"/>
    <w:rsid w:val="00D9516A"/>
    <w:rsid w:val="00DB2C35"/>
    <w:rsid w:val="00DB3F1A"/>
    <w:rsid w:val="00DC67B9"/>
    <w:rsid w:val="00DD3020"/>
    <w:rsid w:val="00DD32BC"/>
    <w:rsid w:val="00DD775B"/>
    <w:rsid w:val="00DF450B"/>
    <w:rsid w:val="00E0081B"/>
    <w:rsid w:val="00E04FB5"/>
    <w:rsid w:val="00E070D8"/>
    <w:rsid w:val="00E11825"/>
    <w:rsid w:val="00E1496B"/>
    <w:rsid w:val="00E155CA"/>
    <w:rsid w:val="00E1712C"/>
    <w:rsid w:val="00E238FB"/>
    <w:rsid w:val="00E23F0F"/>
    <w:rsid w:val="00E2607B"/>
    <w:rsid w:val="00E36B33"/>
    <w:rsid w:val="00E40A81"/>
    <w:rsid w:val="00E4786A"/>
    <w:rsid w:val="00E57BAF"/>
    <w:rsid w:val="00E61227"/>
    <w:rsid w:val="00E768F3"/>
    <w:rsid w:val="00E877E6"/>
    <w:rsid w:val="00E939E9"/>
    <w:rsid w:val="00EA159C"/>
    <w:rsid w:val="00EA6FB7"/>
    <w:rsid w:val="00EB52DE"/>
    <w:rsid w:val="00EB557E"/>
    <w:rsid w:val="00EC230E"/>
    <w:rsid w:val="00ED2388"/>
    <w:rsid w:val="00ED3C47"/>
    <w:rsid w:val="00ED5BF1"/>
    <w:rsid w:val="00ED6802"/>
    <w:rsid w:val="00ED6B8A"/>
    <w:rsid w:val="00EE3965"/>
    <w:rsid w:val="00F14EC8"/>
    <w:rsid w:val="00F14F20"/>
    <w:rsid w:val="00F21DB3"/>
    <w:rsid w:val="00F34844"/>
    <w:rsid w:val="00F426D4"/>
    <w:rsid w:val="00F52D24"/>
    <w:rsid w:val="00F54ED3"/>
    <w:rsid w:val="00F567FE"/>
    <w:rsid w:val="00F66488"/>
    <w:rsid w:val="00F66FDB"/>
    <w:rsid w:val="00F76269"/>
    <w:rsid w:val="00F85348"/>
    <w:rsid w:val="00F86246"/>
    <w:rsid w:val="00FA17A7"/>
    <w:rsid w:val="00FA4C8C"/>
    <w:rsid w:val="00FA5EA0"/>
    <w:rsid w:val="00FA6BB2"/>
    <w:rsid w:val="00FB0D64"/>
    <w:rsid w:val="00FB4ACD"/>
    <w:rsid w:val="00FB57C8"/>
    <w:rsid w:val="00FC260F"/>
    <w:rsid w:val="00FC33EA"/>
    <w:rsid w:val="00FC343A"/>
    <w:rsid w:val="00FE3A8D"/>
    <w:rsid w:val="00FE4465"/>
    <w:rsid w:val="00FE5108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76547"/>
  <w15:docId w15:val="{F9AC8183-7136-4D5E-BC10-C3E30E0D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Arial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840"/>
    </w:pPr>
  </w:style>
  <w:style w:type="paragraph" w:styleId="a4">
    <w:name w:val="header"/>
    <w:basedOn w:val="a"/>
    <w:link w:val="a5"/>
    <w:uiPriority w:val="99"/>
    <w:unhideWhenUsed/>
    <w:rsid w:val="00A55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FB3"/>
  </w:style>
  <w:style w:type="paragraph" w:styleId="a6">
    <w:name w:val="footer"/>
    <w:basedOn w:val="a"/>
    <w:link w:val="a7"/>
    <w:uiPriority w:val="99"/>
    <w:unhideWhenUsed/>
    <w:rsid w:val="00A55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FB3"/>
  </w:style>
  <w:style w:type="character" w:styleId="a8">
    <w:name w:val="page number"/>
    <w:basedOn w:val="a0"/>
    <w:uiPriority w:val="99"/>
    <w:semiHidden/>
    <w:unhideWhenUsed/>
    <w:rsid w:val="00A55FB3"/>
  </w:style>
  <w:style w:type="character" w:styleId="a9">
    <w:name w:val="Placeholder Text"/>
    <w:basedOn w:val="a0"/>
    <w:uiPriority w:val="99"/>
    <w:semiHidden/>
    <w:rsid w:val="00C733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幸夫 矢吹</dc:creator>
  <dc:description/>
  <cp:lastModifiedBy>幸夫 矢吹</cp:lastModifiedBy>
  <cp:revision>2</cp:revision>
  <dcterms:created xsi:type="dcterms:W3CDTF">2026-03-24T10:21:00Z</dcterms:created>
  <dcterms:modified xsi:type="dcterms:W3CDTF">2026-03-24T10:21:00Z</dcterms:modified>
</cp:coreProperties>
</file>